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1251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vAlign w:val="center"/>
          </w:tcPr>
          <w:p w14:paraId="21FD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72"/>
                <w:szCs w:val="7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</w:rPr>
              <w:t>新疆生产建设兵团财政局</w:t>
            </w:r>
          </w:p>
        </w:tc>
      </w:tr>
      <w:tr w14:paraId="5908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vAlign w:val="center"/>
          </w:tcPr>
          <w:p w14:paraId="2997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4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sz w:val="72"/>
                <w:szCs w:val="7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-11"/>
                <w:w w:val="100"/>
                <w:sz w:val="52"/>
                <w:szCs w:val="52"/>
                <w:lang w:eastAsia="zh-CN"/>
              </w:rPr>
              <w:t>国家税务总局新疆维吾尔自治区税务局</w:t>
            </w:r>
          </w:p>
        </w:tc>
      </w:tr>
      <w:tr w14:paraId="6F9C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vAlign w:val="center"/>
          </w:tcPr>
          <w:p w14:paraId="3624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140" w:lineRule="exact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sz w:val="72"/>
                <w:szCs w:val="7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</w:rPr>
              <w:t>新疆生产建设兵团</w:t>
            </w:r>
            <w:r>
              <w:rPr>
                <w:rFonts w:hint="eastAsia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  <w:lang w:eastAsia="zh-CN"/>
              </w:rPr>
              <w:t>民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pacing w:val="0"/>
                <w:w w:val="100"/>
                <w:sz w:val="52"/>
                <w:szCs w:val="52"/>
              </w:rPr>
              <w:t>政局</w:t>
            </w:r>
          </w:p>
        </w:tc>
      </w:tr>
    </w:tbl>
    <w:p w14:paraId="0C24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72"/>
          <w:szCs w:val="72"/>
        </w:rPr>
      </w:pPr>
    </w:p>
    <w:p w14:paraId="79BC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eastAsia="zh-CN"/>
        </w:rPr>
        <w:t>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125"/>
          <w:w w:val="100"/>
          <w:sz w:val="72"/>
          <w:szCs w:val="72"/>
          <w:lang w:eastAsia="zh-CN"/>
        </w:rPr>
        <w:t>告</w:t>
      </w:r>
    </w:p>
    <w:p w14:paraId="4C4F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4" w:firstLineChars="49"/>
        <w:textAlignment w:val="auto"/>
        <w:outlineLvl w:val="9"/>
        <w:rPr>
          <w:rFonts w:hint="default" w:ascii="Times New Roman" w:hAnsi="Times New Roman" w:eastAsia="仿宋_GB2312" w:cs="Times New Roman"/>
          <w:b/>
          <w:color w:val="FF0000"/>
          <w:spacing w:val="52"/>
          <w:szCs w:val="21"/>
        </w:rPr>
      </w:pPr>
    </w:p>
    <w:p w14:paraId="0807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20</w:t>
      </w:r>
      <w:r>
        <w:rPr>
          <w:rFonts w:hint="eastAsia" w:eastAsia="仿宋_GB2312" w:cs="Times New Roman"/>
          <w:spacing w:val="2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年第</w:t>
      </w:r>
      <w:r>
        <w:rPr>
          <w:rFonts w:hint="eastAsia" w:eastAsia="仿宋_GB2312" w:cs="Times New Roman"/>
          <w:spacing w:val="2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号</w:t>
      </w:r>
    </w:p>
    <w:p w14:paraId="13C5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B33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关于新疆生产建设兵团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2023-2025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年度公益性社会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组织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捐赠税前扣除资格名单公告</w:t>
      </w:r>
    </w:p>
    <w:p w14:paraId="40336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336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根据《中华人民共和国企业所得税法》及《中华人民共和国企业所得税法实施条例》有关规定，按照《财政部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国家税务总局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民政部关于公益性捐赠税前扣除有关事项的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》（</w:t>
      </w:r>
      <w:r>
        <w:rPr>
          <w:rFonts w:hint="eastAsia" w:eastAsia="方正仿宋简体" w:cs="Times New Roman"/>
          <w:sz w:val="32"/>
          <w:szCs w:val="32"/>
          <w:lang w:eastAsia="zh-CN"/>
        </w:rPr>
        <w:t>财政部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税务总局 民政部公告2020年第27号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）有关要求，现将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2023-2025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年度符合公益性捐赠税前扣除资格的公益性社会组织名单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公告如下：</w:t>
      </w:r>
    </w:p>
    <w:p w14:paraId="618FA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石河子大学教育基金会</w:t>
      </w:r>
    </w:p>
    <w:p w14:paraId="05FE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0314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7FF1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新疆生产建设兵团财政局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国家税务总局新疆维吾尔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</w:t>
      </w:r>
    </w:p>
    <w:p w14:paraId="47D8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自治区税务局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  </w:t>
      </w:r>
    </w:p>
    <w:p w14:paraId="1429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2CB9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0B3E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6160" w:firstLineChars="20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</w:p>
    <w:p w14:paraId="35DD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700" w:lineRule="exact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新疆生产建设兵团民政局</w:t>
      </w:r>
    </w:p>
    <w:p w14:paraId="47A40344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contextualSpacing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20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 w14:paraId="177102D1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16DDDC4A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3CB557C4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2881AE62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31F2A8D0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7F7D5E5C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122F7F0E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p w14:paraId="54EC7C9D">
      <w:pPr>
        <w:spacing w:line="560" w:lineRule="exact"/>
        <w:rPr>
          <w:rFonts w:ascii="方正仿宋简体" w:hAnsi="黑体" w:eastAsia="方正仿宋简体"/>
          <w:sz w:val="32"/>
          <w:szCs w:val="32"/>
        </w:rPr>
      </w:pPr>
    </w:p>
    <w:tbl>
      <w:tblPr>
        <w:tblStyle w:val="3"/>
        <w:tblpPr w:leftFromText="180" w:rightFromText="180" w:vertAnchor="text" w:horzAnchor="page" w:tblpX="1637" w:tblpY="646"/>
        <w:tblOverlap w:val="never"/>
        <w:tblW w:w="884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4114"/>
        <w:gridCol w:w="4114"/>
        <w:gridCol w:w="336"/>
      </w:tblGrid>
      <w:tr w14:paraId="554BAC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1" w:type="dxa"/>
            <w:shd w:val="clear" w:color="auto" w:fill="auto"/>
            <w:vAlign w:val="center"/>
          </w:tcPr>
          <w:p w14:paraId="6F0DEBC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8"/>
                <w:szCs w:val="28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124B860B">
            <w:pPr>
              <w:spacing w:line="6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新疆生产建设兵团财政局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9D97ECA">
            <w:pPr>
              <w:wordWrap w:val="0"/>
              <w:spacing w:line="60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日印发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03FE50A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8"/>
                <w:szCs w:val="28"/>
              </w:rPr>
            </w:pPr>
          </w:p>
        </w:tc>
      </w:tr>
    </w:tbl>
    <w:p w14:paraId="5E3F8715"/>
    <w:p w14:paraId="3042EEC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E70DF">
    <w:pPr>
      <w:pStyle w:val="2"/>
      <w:ind w:lef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74562"/>
    </w:sdtPr>
    <w:sdtEndPr>
      <w:rPr>
        <w:rFonts w:hint="eastAsia" w:ascii="方正仿宋简体" w:eastAsia="方正仿宋简体"/>
        <w:sz w:val="24"/>
        <w:szCs w:val="24"/>
      </w:rPr>
    </w:sdtEndPr>
    <w:sdtContent>
      <w:p w14:paraId="21609A53">
        <w:pPr>
          <w:pStyle w:val="2"/>
        </w:pPr>
        <w:r>
          <w:rPr>
            <w:rFonts w:hint="eastAsia" w:ascii="方正仿宋简体" w:eastAsia="方正仿宋简体"/>
            <w:sz w:val="24"/>
            <w:szCs w:val="24"/>
          </w:rPr>
          <w:t xml:space="preserve">- </w:t>
        </w:r>
        <w:r>
          <w:rPr>
            <w:rFonts w:hint="eastAsia" w:ascii="方正仿宋简体" w:eastAsia="方正仿宋简体"/>
            <w:sz w:val="24"/>
            <w:szCs w:val="24"/>
          </w:rPr>
          <w:fldChar w:fldCharType="begin"/>
        </w:r>
        <w:r>
          <w:rPr>
            <w:rFonts w:hint="eastAsia" w:ascii="方正仿宋简体" w:eastAsia="方正仿宋简体"/>
            <w:sz w:val="24"/>
            <w:szCs w:val="24"/>
          </w:rPr>
          <w:instrText xml:space="preserve"> PAGE   \* MERGEFORMAT </w:instrText>
        </w:r>
        <w:r>
          <w:rPr>
            <w:rFonts w:hint="eastAsia" w:ascii="方正仿宋简体" w:eastAsia="方正仿宋简体"/>
            <w:sz w:val="24"/>
            <w:szCs w:val="24"/>
          </w:rPr>
          <w:fldChar w:fldCharType="separate"/>
        </w:r>
        <w:r>
          <w:rPr>
            <w:rFonts w:ascii="方正仿宋简体" w:eastAsia="方正仿宋简体"/>
            <w:sz w:val="24"/>
            <w:szCs w:val="24"/>
            <w:lang w:val="zh-CN"/>
          </w:rPr>
          <w:t>4</w:t>
        </w:r>
        <w:r>
          <w:rPr>
            <w:rFonts w:hint="eastAsia" w:ascii="方正仿宋简体" w:eastAsia="方正仿宋简体"/>
            <w:sz w:val="24"/>
            <w:szCs w:val="24"/>
          </w:rPr>
          <w:fldChar w:fldCharType="end"/>
        </w:r>
        <w:r>
          <w:rPr>
            <w:rFonts w:hint="eastAsia" w:ascii="方正仿宋简体" w:eastAsia="方正仿宋简体"/>
            <w:sz w:val="24"/>
            <w:szCs w:val="24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mNiZTFhNDdjMzVhN2UzMzUwOTc5OGQ3NWM0NGQifQ=="/>
  </w:docVars>
  <w:rsids>
    <w:rsidRoot w:val="668C5089"/>
    <w:rsid w:val="1D6301B6"/>
    <w:rsid w:val="291034DE"/>
    <w:rsid w:val="3301513E"/>
    <w:rsid w:val="347A19C6"/>
    <w:rsid w:val="3C937CE0"/>
    <w:rsid w:val="47383FD5"/>
    <w:rsid w:val="487C1E60"/>
    <w:rsid w:val="668C5089"/>
    <w:rsid w:val="6A6A5739"/>
    <w:rsid w:val="6B51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2024-08-12T04:40:00Z</dcterms:created>
  <dc:creator>Administrator</dc:creator>
  <cp:lastModifiedBy>Administrator</cp:lastModifiedBy>
  <cp:lastPrinted>2025-09-08T09:19:00Z</cp:lastPrinted>
  <dcterms:modified xsi:type="dcterms:W3CDTF">2026-01-21T09:51:25Z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9CE132527F32488F96E68FAE4F613E30_13</vt:lpwstr>
  </property>
</Properties>
</file>