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3875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_GBK" w:hAnsi="方正小标宋_GBK" w:eastAsia="方正小标宋_GBK" w:cs="方正小标宋_GBK"/>
          <w:b w:val="0"/>
          <w:bCs/>
          <w:sz w:val="44"/>
          <w:szCs w:val="44"/>
          <w:lang w:val="en-US" w:eastAsia="zh-CN"/>
        </w:rPr>
      </w:pPr>
    </w:p>
    <w:p w14:paraId="4B78836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_GBK" w:hAnsi="方正小标宋_GBK" w:eastAsia="方正小标宋_GBK" w:cs="方正小标宋_GBK"/>
          <w:b w:val="0"/>
          <w:bCs/>
          <w:sz w:val="44"/>
          <w:szCs w:val="44"/>
          <w:lang w:val="en-US" w:eastAsia="zh-CN"/>
        </w:rPr>
      </w:pPr>
    </w:p>
    <w:p w14:paraId="7F716177">
      <w:pPr>
        <w:keepNext w:val="0"/>
        <w:keepLines w:val="0"/>
        <w:pageBreakBefore w:val="0"/>
        <w:kinsoku/>
        <w:overflowPunct/>
        <w:topLinePunct w:val="0"/>
        <w:autoSpaceDE/>
        <w:autoSpaceDN/>
        <w:bidi w:val="0"/>
        <w:adjustRightInd/>
        <w:snapToGrid/>
        <w:spacing w:line="560" w:lineRule="exact"/>
        <w:textAlignment w:val="auto"/>
        <w:rPr>
          <w:rFonts w:hint="eastAsia"/>
          <w:lang w:val="en-US" w:eastAsia="zh-CN"/>
        </w:rPr>
      </w:pPr>
    </w:p>
    <w:p w14:paraId="6E1DFFF9">
      <w:pPr>
        <w:keepNext w:val="0"/>
        <w:keepLines w:val="0"/>
        <w:pageBreakBefore w:val="0"/>
        <w:kinsoku/>
        <w:overflowPunct/>
        <w:topLinePunct w:val="0"/>
        <w:autoSpaceDE/>
        <w:autoSpaceDN/>
        <w:bidi w:val="0"/>
        <w:adjustRightInd/>
        <w:snapToGrid/>
        <w:spacing w:line="560" w:lineRule="exact"/>
        <w:textAlignment w:val="auto"/>
        <w:rPr>
          <w:rFonts w:hint="eastAsia"/>
          <w:lang w:val="en-US" w:eastAsia="zh-CN"/>
        </w:rPr>
      </w:pPr>
    </w:p>
    <w:p w14:paraId="2DD2B5B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_GBK" w:hAnsi="方正小标宋_GBK" w:eastAsia="方正小标宋_GBK" w:cs="方正小标宋_GBK"/>
          <w:b w:val="0"/>
          <w:bCs/>
          <w:sz w:val="44"/>
          <w:szCs w:val="44"/>
          <w:lang w:val="en-US" w:eastAsia="zh-CN"/>
        </w:rPr>
      </w:pPr>
    </w:p>
    <w:p w14:paraId="3F74B32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sz w:val="44"/>
          <w:szCs w:val="44"/>
          <w:lang w:val="en-US" w:eastAsia="zh-CN"/>
        </w:rPr>
        <w:t>关于印发《新疆生产建设兵团</w:t>
      </w:r>
      <w:r>
        <w:rPr>
          <w:rFonts w:hint="eastAsia" w:ascii="方正小标宋_GBK" w:hAnsi="方正小标宋_GBK" w:eastAsia="方正小标宋_GBK" w:cs="方正小标宋_GBK"/>
          <w:b w:val="0"/>
          <w:bCs/>
          <w:color w:val="000000"/>
          <w:sz w:val="44"/>
          <w:szCs w:val="44"/>
        </w:rPr>
        <w:t>普惠金融发展</w:t>
      </w:r>
    </w:p>
    <w:p w14:paraId="45461F1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color w:val="000000"/>
          <w:sz w:val="44"/>
          <w:szCs w:val="44"/>
        </w:rPr>
        <w:t>专项资金管理实施细则</w:t>
      </w:r>
      <w:r>
        <w:rPr>
          <w:rFonts w:hint="eastAsia" w:ascii="方正小标宋_GBK" w:hAnsi="方正小标宋_GBK" w:eastAsia="方正小标宋_GBK" w:cs="方正小标宋_GBK"/>
          <w:b w:val="0"/>
          <w:bCs/>
          <w:sz w:val="44"/>
          <w:szCs w:val="44"/>
          <w:lang w:val="en-US" w:eastAsia="zh-CN"/>
        </w:rPr>
        <w:t>》的通知</w:t>
      </w:r>
    </w:p>
    <w:p w14:paraId="047E590D">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sz w:val="32"/>
          <w:szCs w:val="32"/>
          <w:lang w:val="en-US" w:eastAsia="zh-CN"/>
        </w:rPr>
      </w:pPr>
    </w:p>
    <w:p w14:paraId="71966E33">
      <w:pPr>
        <w:keepNext w:val="0"/>
        <w:keepLines w:val="0"/>
        <w:pageBreakBefore w:val="0"/>
        <w:kinsoku/>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各师市财政局、人力资源和社会保障局，中国人民银行新疆各地、州、市分行，国家金融监督管理总局新疆各地、州、市监管分局：</w:t>
      </w:r>
    </w:p>
    <w:p w14:paraId="6DFDC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w:t>
      </w:r>
      <w:r>
        <w:rPr>
          <w:rFonts w:hint="eastAsia" w:ascii="Times New Roman" w:hAnsi="Times New Roman" w:eastAsia="仿宋_GB2312" w:cs="Times New Roman"/>
          <w:sz w:val="32"/>
          <w:szCs w:val="32"/>
          <w:lang w:val="en-US" w:eastAsia="zh-CN"/>
        </w:rPr>
        <w:t>贯彻落实国务院关于推进普惠金融高质量发展的实施意见，</w:t>
      </w:r>
      <w:r>
        <w:rPr>
          <w:rFonts w:ascii="Times New Roman" w:hAnsi="Times New Roman" w:eastAsia="仿宋_GB2312" w:cs="Times New Roman"/>
          <w:sz w:val="32"/>
          <w:szCs w:val="32"/>
        </w:rPr>
        <w:t>进一步提升财政支持普惠金融发展政策质效，推动普惠金融高质量发展，</w:t>
      </w:r>
      <w:r>
        <w:rPr>
          <w:rFonts w:hint="eastAsia" w:ascii="Times New Roman" w:hAnsi="Times New Roman" w:eastAsia="仿宋_GB2312" w:cs="Times New Roman"/>
          <w:sz w:val="32"/>
          <w:szCs w:val="32"/>
          <w:lang w:val="en-US" w:eastAsia="zh-CN"/>
        </w:rPr>
        <w:t>按照</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财政部</w:t>
      </w:r>
      <w:r>
        <w:rPr>
          <w:rFonts w:hint="eastAsia" w:ascii="Times New Roman" w:hAnsi="Times New Roman" w:eastAsia="仿宋_GB2312" w:cs="Times New Roman"/>
          <w:sz w:val="32"/>
          <w:szCs w:val="32"/>
          <w:lang w:val="en-US" w:eastAsia="zh-CN"/>
        </w:rPr>
        <w:t>关于印发</w:t>
      </w:r>
      <w:r>
        <w:rPr>
          <w:rFonts w:hint="default" w:ascii="Times New Roman" w:hAnsi="Times New Roman" w:eastAsia="仿宋_GB2312" w:cs="Times New Roman"/>
          <w:sz w:val="32"/>
          <w:szCs w:val="32"/>
          <w:lang w:val="en-US" w:eastAsia="zh-CN"/>
        </w:rPr>
        <w:t>〈普惠金融发展专项资金管理</w:t>
      </w:r>
      <w:r>
        <w:rPr>
          <w:rFonts w:hint="eastAsia" w:ascii="Times New Roman" w:hAnsi="Times New Roman" w:eastAsia="仿宋_GB2312" w:cs="Times New Roman"/>
          <w:sz w:val="32"/>
          <w:szCs w:val="32"/>
          <w:lang w:val="en-US" w:eastAsia="zh-CN"/>
        </w:rPr>
        <w:t>办法</w:t>
      </w:r>
      <w:r>
        <w:rPr>
          <w:rFonts w:hint="default" w:ascii="Times New Roman" w:hAnsi="Times New Roman" w:eastAsia="仿宋_GB2312" w:cs="Times New Roman"/>
          <w:sz w:val="32"/>
          <w:szCs w:val="32"/>
          <w:lang w:val="en-US" w:eastAsia="zh-CN"/>
        </w:rPr>
        <w:t>〉的通知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财</w:t>
      </w:r>
      <w:r>
        <w:rPr>
          <w:rFonts w:hint="default" w:ascii="Times New Roman" w:hAnsi="Times New Roman" w:eastAsia="仿宋_GB2312" w:cs="Times New Roman"/>
          <w:color w:val="auto"/>
          <w:sz w:val="32"/>
          <w:szCs w:val="32"/>
          <w:highlight w:val="none"/>
          <w:lang w:val="en-US" w:eastAsia="zh-CN"/>
        </w:rPr>
        <w:t>金</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75</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我们研究制定了</w:t>
      </w:r>
      <w:r>
        <w:rPr>
          <w:rFonts w:hint="default" w:ascii="Times New Roman" w:hAnsi="Times New Roman" w:eastAsia="仿宋_GB2312" w:cs="Times New Roman"/>
          <w:sz w:val="32"/>
          <w:szCs w:val="32"/>
          <w:lang w:val="en-US" w:eastAsia="zh-CN"/>
        </w:rPr>
        <w:t>《新疆生产建设兵团普惠金融发展专项资金管理实施细则》，现</w:t>
      </w:r>
      <w:r>
        <w:rPr>
          <w:rFonts w:hint="eastAsia" w:ascii="Times New Roman" w:hAnsi="Times New Roman" w:eastAsia="仿宋_GB2312" w:cs="Times New Roman"/>
          <w:sz w:val="32"/>
          <w:szCs w:val="32"/>
          <w:lang w:val="en-US" w:eastAsia="zh-CN"/>
        </w:rPr>
        <w:t>印发给你们，请认真贯彻落实。</w:t>
      </w:r>
    </w:p>
    <w:p w14:paraId="07A92A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012E19A5">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附件：新疆生产建设兵团普惠金融发展专项资金管理实施细则</w:t>
      </w:r>
    </w:p>
    <w:p w14:paraId="7714A85B">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Times New Roman" w:hAnsi="Times New Roman" w:eastAsia="仿宋_GB2312" w:cs="Times New Roman"/>
          <w:sz w:val="32"/>
          <w:szCs w:val="32"/>
          <w:lang w:val="en-US" w:eastAsia="zh-CN"/>
        </w:rPr>
      </w:pPr>
    </w:p>
    <w:p w14:paraId="56323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p>
    <w:p w14:paraId="23C6D47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兵团财政局     </w:t>
      </w:r>
      <w:r>
        <w:rPr>
          <w:rFonts w:hint="eastAsia" w:ascii="Times New Roman" w:hAnsi="Times New Roman" w:eastAsia="仿宋_GB2312" w:cs="Times New Roman"/>
          <w:w w:val="80"/>
          <w:sz w:val="32"/>
          <w:szCs w:val="32"/>
          <w:lang w:val="en-US" w:eastAsia="zh-CN"/>
        </w:rPr>
        <w:t xml:space="preserve">兵团人力资源社会保障局 </w:t>
      </w:r>
      <w:r>
        <w:rPr>
          <w:rFonts w:hint="eastAsia" w:ascii="Times New Roman" w:hAnsi="Times New Roman" w:eastAsia="仿宋_GB2312" w:cs="Times New Roman"/>
          <w:sz w:val="32"/>
          <w:szCs w:val="32"/>
          <w:lang w:val="en-US" w:eastAsia="zh-CN"/>
        </w:rPr>
        <w:t xml:space="preserve">     兵团党委金融办</w:t>
      </w:r>
    </w:p>
    <w:p w14:paraId="500FE6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p>
    <w:p w14:paraId="438297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p>
    <w:p w14:paraId="7E682D5F">
      <w:pPr>
        <w:keepNext w:val="0"/>
        <w:keepLines w:val="0"/>
        <w:pageBreakBefore w:val="0"/>
        <w:kinsoku/>
        <w:wordWrap w:val="0"/>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w w:val="80"/>
          <w:sz w:val="32"/>
          <w:szCs w:val="32"/>
          <w:lang w:val="en-US" w:eastAsia="zh-CN"/>
        </w:rPr>
        <w:t>中国人民银行新疆维吾尔自治区分行      国家金融监督管理总局新疆监管局</w:t>
      </w:r>
    </w:p>
    <w:p w14:paraId="26FA0235">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default" w:ascii="Times New Roman" w:hAnsi="Times New Roman" w:eastAsia="仿宋_GB2312" w:cs="Times New Roman"/>
          <w:sz w:val="32"/>
          <w:szCs w:val="32"/>
          <w:lang w:val="en-US" w:eastAsia="zh-CN"/>
        </w:rPr>
      </w:pPr>
    </w:p>
    <w:p w14:paraId="340608AB">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default" w:ascii="Times New Roman" w:hAnsi="Times New Roman" w:eastAsia="仿宋_GB2312" w:cs="Times New Roman"/>
          <w:sz w:val="32"/>
          <w:szCs w:val="32"/>
          <w:lang w:val="en-US" w:eastAsia="zh-CN"/>
        </w:rPr>
      </w:pPr>
    </w:p>
    <w:p w14:paraId="1BA25772">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2025年11月</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 xml:space="preserve">      </w:t>
      </w:r>
    </w:p>
    <w:p w14:paraId="66D354B9">
      <w:pPr>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b w:val="0"/>
          <w:bCs w:val="0"/>
          <w:color w:val="000000"/>
          <w:sz w:val="44"/>
          <w:szCs w:val="44"/>
        </w:rPr>
      </w:pPr>
    </w:p>
    <w:p w14:paraId="007071FD">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lang w:val="en-US" w:eastAsia="zh-CN"/>
        </w:rPr>
      </w:pPr>
    </w:p>
    <w:p w14:paraId="585CA1AC">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lang w:val="en-US" w:eastAsia="zh-CN"/>
        </w:rPr>
      </w:pPr>
    </w:p>
    <w:p w14:paraId="46439B63">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lang w:val="en-US" w:eastAsia="zh-CN"/>
        </w:rPr>
      </w:pPr>
    </w:p>
    <w:p w14:paraId="4902AC21">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lang w:val="en-US" w:eastAsia="zh-CN"/>
        </w:rPr>
      </w:pPr>
    </w:p>
    <w:p w14:paraId="06B651DA">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lang w:val="en-US" w:eastAsia="zh-CN"/>
        </w:rPr>
      </w:pPr>
    </w:p>
    <w:p w14:paraId="062DAACF">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lang w:val="en-US" w:eastAsia="zh-CN"/>
        </w:rPr>
      </w:pPr>
    </w:p>
    <w:p w14:paraId="0A6E882C">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lang w:val="en-US" w:eastAsia="zh-CN"/>
        </w:rPr>
      </w:pPr>
    </w:p>
    <w:p w14:paraId="0DA97C30">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lang w:val="en-US" w:eastAsia="zh-CN"/>
        </w:rPr>
      </w:pPr>
    </w:p>
    <w:p w14:paraId="58B39A7A">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lang w:val="en-US" w:eastAsia="zh-CN"/>
        </w:rPr>
      </w:pPr>
    </w:p>
    <w:p w14:paraId="27DF9BB6">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lang w:val="en-US" w:eastAsia="zh-CN"/>
        </w:rPr>
      </w:pPr>
    </w:p>
    <w:p w14:paraId="30EC78FC">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lang w:val="en-US" w:eastAsia="zh-CN"/>
        </w:rPr>
      </w:pPr>
    </w:p>
    <w:p w14:paraId="3458725E">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lang w:val="en-US" w:eastAsia="zh-CN"/>
        </w:rPr>
      </w:pPr>
    </w:p>
    <w:p w14:paraId="4881E3C4">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lang w:val="en-US" w:eastAsia="zh-CN"/>
        </w:rPr>
      </w:pPr>
    </w:p>
    <w:p w14:paraId="7EA4D04C">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lang w:val="en-US" w:eastAsia="zh-CN"/>
        </w:rPr>
      </w:pPr>
    </w:p>
    <w:p w14:paraId="7BAAAB75">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lang w:val="en-US" w:eastAsia="zh-CN"/>
        </w:rPr>
      </w:pPr>
    </w:p>
    <w:p w14:paraId="19F7BE07">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lang w:val="en-US" w:eastAsia="zh-CN"/>
        </w:rPr>
      </w:pPr>
    </w:p>
    <w:p w14:paraId="34004430">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lang w:val="en-US" w:eastAsia="zh-CN"/>
        </w:rPr>
      </w:pPr>
    </w:p>
    <w:p w14:paraId="3353D802">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lang w:val="en-US" w:eastAsia="zh-CN"/>
        </w:rPr>
      </w:pPr>
    </w:p>
    <w:p w14:paraId="6A088D97">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w:t>
      </w:r>
    </w:p>
    <w:p w14:paraId="56CBB60E">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lang w:val="en-US" w:eastAsia="zh-CN"/>
        </w:rPr>
      </w:pPr>
    </w:p>
    <w:p w14:paraId="60929EF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lang w:val="en-US" w:eastAsia="zh-CN"/>
        </w:rPr>
        <w:t>新疆生产建设</w:t>
      </w:r>
      <w:r>
        <w:rPr>
          <w:rFonts w:hint="eastAsia" w:ascii="方正小标宋_GBK" w:hAnsi="方正小标宋_GBK" w:eastAsia="方正小标宋_GBK" w:cs="方正小标宋_GBK"/>
          <w:b w:val="0"/>
          <w:bCs w:val="0"/>
          <w:color w:val="000000"/>
          <w:sz w:val="44"/>
          <w:szCs w:val="44"/>
        </w:rPr>
        <w:t>兵团普惠金融发展专项资金</w:t>
      </w:r>
    </w:p>
    <w:p w14:paraId="797EAB3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管理实施细则</w:t>
      </w:r>
    </w:p>
    <w:p w14:paraId="40F0CC61">
      <w:pPr>
        <w:keepNext w:val="0"/>
        <w:keepLines w:val="0"/>
        <w:pageBreakBefore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仿宋" w:cs="Times New Roman"/>
          <w:color w:val="000000"/>
          <w:sz w:val="32"/>
          <w:szCs w:val="32"/>
        </w:rPr>
      </w:pPr>
    </w:p>
    <w:p w14:paraId="60E82CFC">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第一章 总则</w:t>
      </w:r>
    </w:p>
    <w:p w14:paraId="29AD687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Arial Unicode MS" w:cs="Times New Roman"/>
          <w:color w:val="000000"/>
          <w:sz w:val="44"/>
          <w:szCs w:val="44"/>
        </w:rPr>
      </w:pPr>
    </w:p>
    <w:p w14:paraId="1A73F760">
      <w:pPr>
        <w:keepNext w:val="0"/>
        <w:keepLines w:val="0"/>
        <w:pageBreakBefore w:val="0"/>
        <w:numPr>
          <w:ilvl w:val="0"/>
          <w:numId w:val="0"/>
        </w:numPr>
        <w:kinsoku/>
        <w:wordWrap/>
        <w:overflowPunct/>
        <w:topLinePunct w:val="0"/>
        <w:autoSpaceDE/>
        <w:autoSpaceDN/>
        <w:bidi w:val="0"/>
        <w:adjustRightInd/>
        <w:snapToGrid/>
        <w:spacing w:line="560" w:lineRule="exact"/>
        <w:ind w:left="-10" w:leftChars="-5" w:firstLine="640" w:firstLineChars="200"/>
        <w:textAlignment w:val="auto"/>
        <w:rPr>
          <w:rFonts w:hint="default" w:ascii="Times New Roman" w:hAnsi="Times New Roman" w:eastAsia="仿宋_GB2312" w:cs="Times New Roman"/>
          <w:color w:val="000000"/>
          <w:sz w:val="32"/>
          <w:szCs w:val="32"/>
        </w:rPr>
      </w:pPr>
      <w:r>
        <w:rPr>
          <w:rFonts w:hint="eastAsia" w:ascii="黑体" w:hAnsi="黑体" w:eastAsia="黑体" w:cs="黑体"/>
          <w:color w:val="000000"/>
          <w:kern w:val="2"/>
          <w:sz w:val="32"/>
          <w:szCs w:val="32"/>
          <w:lang w:val="en-US" w:eastAsia="zh-CN" w:bidi="ar-SA"/>
        </w:rPr>
        <w:t>第一条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为规范普惠金融发展专项资金管理，提升政策效能和资金使用效益，推动普惠金融高质量发展，</w:t>
      </w:r>
      <w:r>
        <w:rPr>
          <w:rFonts w:hint="default" w:ascii="Times New Roman" w:hAnsi="Times New Roman" w:eastAsia="仿宋_GB2312" w:cs="Times New Roman"/>
          <w:color w:val="000000"/>
          <w:sz w:val="32"/>
          <w:szCs w:val="32"/>
          <w:lang w:val="en-US" w:eastAsia="zh-CN"/>
        </w:rPr>
        <w:t>根据</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财政部</w:t>
      </w:r>
      <w:r>
        <w:rPr>
          <w:rFonts w:hint="eastAsia" w:ascii="Times New Roman" w:hAnsi="Times New Roman" w:eastAsia="仿宋_GB2312" w:cs="Times New Roman"/>
          <w:color w:val="000000"/>
          <w:sz w:val="32"/>
          <w:szCs w:val="32"/>
          <w:lang w:val="en-US" w:eastAsia="zh-CN"/>
        </w:rPr>
        <w:t>关于印发</w:t>
      </w:r>
      <w:r>
        <w:rPr>
          <w:rFonts w:hint="default" w:ascii="Times New Roman" w:hAnsi="Times New Roman" w:eastAsia="仿宋_GB2312" w:cs="Times New Roman"/>
          <w:color w:val="000000"/>
          <w:sz w:val="32"/>
          <w:szCs w:val="32"/>
          <w:lang w:val="en-US" w:eastAsia="zh-CN"/>
        </w:rPr>
        <w:t>〈普惠金融发展专项资金管理</w:t>
      </w:r>
      <w:r>
        <w:rPr>
          <w:rFonts w:hint="eastAsia" w:ascii="Times New Roman" w:hAnsi="Times New Roman" w:eastAsia="仿宋_GB2312" w:cs="Times New Roman"/>
          <w:color w:val="000000"/>
          <w:sz w:val="32"/>
          <w:szCs w:val="32"/>
          <w:lang w:val="en-US" w:eastAsia="zh-CN"/>
        </w:rPr>
        <w:t>办法</w:t>
      </w:r>
      <w:r>
        <w:rPr>
          <w:rFonts w:hint="default" w:ascii="Times New Roman" w:hAnsi="Times New Roman" w:eastAsia="仿宋_GB2312" w:cs="Times New Roman"/>
          <w:color w:val="000000"/>
          <w:sz w:val="32"/>
          <w:szCs w:val="32"/>
          <w:lang w:val="en-US" w:eastAsia="zh-CN"/>
        </w:rPr>
        <w:t>〉的通知</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财</w:t>
      </w:r>
      <w:r>
        <w:rPr>
          <w:rFonts w:hint="default" w:ascii="Times New Roman" w:hAnsi="Times New Roman" w:eastAsia="仿宋_GB2312" w:cs="Times New Roman"/>
          <w:color w:val="000000"/>
          <w:sz w:val="32"/>
          <w:szCs w:val="32"/>
          <w:lang w:val="en-US" w:eastAsia="zh-CN"/>
        </w:rPr>
        <w:t>金</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75</w:t>
      </w:r>
      <w:r>
        <w:rPr>
          <w:rFonts w:hint="default" w:ascii="Times New Roman" w:hAnsi="Times New Roman" w:eastAsia="仿宋_GB2312" w:cs="Times New Roman"/>
          <w:color w:val="000000"/>
          <w:sz w:val="32"/>
          <w:szCs w:val="32"/>
        </w:rPr>
        <w:t>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等有关规定，结合新疆生产建设兵团（以下简称兵团）实际，制定本实施细则。 </w:t>
      </w:r>
    </w:p>
    <w:p w14:paraId="0DB8D266">
      <w:pPr>
        <w:keepNext w:val="0"/>
        <w:keepLines w:val="0"/>
        <w:pageBreakBefore w:val="0"/>
        <w:numPr>
          <w:ilvl w:val="0"/>
          <w:numId w:val="0"/>
        </w:numPr>
        <w:kinsoku/>
        <w:wordWrap/>
        <w:overflowPunct/>
        <w:topLinePunct w:val="0"/>
        <w:autoSpaceDE/>
        <w:autoSpaceDN/>
        <w:bidi w:val="0"/>
        <w:adjustRightInd/>
        <w:snapToGrid/>
        <w:spacing w:line="560" w:lineRule="exact"/>
        <w:ind w:left="-10" w:leftChars="-5" w:firstLine="640" w:firstLineChars="200"/>
        <w:textAlignment w:val="auto"/>
        <w:rPr>
          <w:rFonts w:hint="default" w:ascii="Times New Roman" w:hAnsi="Times New Roman" w:eastAsia="仿宋_GB2312" w:cs="Times New Roman"/>
          <w:color w:val="000000"/>
          <w:sz w:val="32"/>
          <w:szCs w:val="32"/>
        </w:rPr>
      </w:pPr>
      <w:r>
        <w:rPr>
          <w:rFonts w:hint="eastAsia" w:ascii="黑体" w:hAnsi="黑体" w:eastAsia="黑体" w:cs="黑体"/>
          <w:color w:val="000000"/>
          <w:kern w:val="2"/>
          <w:sz w:val="32"/>
          <w:szCs w:val="32"/>
          <w:lang w:val="en-US" w:eastAsia="zh-CN" w:bidi="ar-SA"/>
        </w:rPr>
        <w:t xml:space="preserve">第二条 </w:t>
      </w:r>
      <w:r>
        <w:rPr>
          <w:rFonts w:hint="default" w:ascii="Times New Roman" w:hAnsi="Times New Roman" w:eastAsia="仿宋_GB2312" w:cs="Times New Roman"/>
          <w:color w:val="000000"/>
          <w:sz w:val="32"/>
          <w:szCs w:val="32"/>
        </w:rPr>
        <w:t>本实施细则所称普惠金融发展专项资金（以下简称专项资金），是指中央财政和兵团本级财政安排支持普惠金融发展的专项资金，用于兵团</w:t>
      </w:r>
      <w:r>
        <w:rPr>
          <w:rFonts w:hint="default" w:ascii="Times New Roman" w:hAnsi="Times New Roman" w:eastAsia="仿宋_GB2312" w:cs="Times New Roman"/>
          <w:color w:val="000000"/>
          <w:sz w:val="32"/>
          <w:szCs w:val="32"/>
          <w:lang w:val="en-US" w:eastAsia="zh-CN"/>
        </w:rPr>
        <w:t>各级</w:t>
      </w:r>
      <w:r>
        <w:rPr>
          <w:rFonts w:hint="default" w:ascii="Times New Roman" w:hAnsi="Times New Roman" w:eastAsia="仿宋_GB2312" w:cs="Times New Roman"/>
          <w:color w:val="000000"/>
          <w:sz w:val="32"/>
          <w:szCs w:val="32"/>
        </w:rPr>
        <w:t>开展创业担保贷款</w:t>
      </w:r>
      <w:r>
        <w:rPr>
          <w:rFonts w:hint="default" w:ascii="Times New Roman" w:hAnsi="Times New Roman" w:eastAsia="仿宋_GB2312" w:cs="Times New Roman"/>
          <w:color w:val="000000"/>
          <w:sz w:val="32"/>
          <w:szCs w:val="32"/>
          <w:lang w:val="en-US" w:eastAsia="zh-CN"/>
        </w:rPr>
        <w:t>奖补</w:t>
      </w:r>
      <w:r>
        <w:rPr>
          <w:rFonts w:hint="default" w:ascii="Times New Roman" w:hAnsi="Times New Roman" w:eastAsia="仿宋_GB2312" w:cs="Times New Roman"/>
          <w:color w:val="000000"/>
          <w:sz w:val="32"/>
          <w:szCs w:val="32"/>
        </w:rPr>
        <w:t>、中央财政支持普惠金融发展示范区建设、农村金融机构定向费用</w:t>
      </w:r>
      <w:r>
        <w:rPr>
          <w:rFonts w:hint="default" w:ascii="Times New Roman" w:hAnsi="Times New Roman" w:eastAsia="仿宋_GB2312" w:cs="Times New Roman"/>
          <w:color w:val="000000"/>
          <w:sz w:val="32"/>
          <w:szCs w:val="32"/>
          <w:lang w:val="en-US" w:eastAsia="zh-CN"/>
        </w:rPr>
        <w:t>奖补</w:t>
      </w:r>
      <w:r>
        <w:rPr>
          <w:rFonts w:hint="default" w:ascii="Times New Roman" w:hAnsi="Times New Roman" w:eastAsia="仿宋_GB2312" w:cs="Times New Roman"/>
          <w:color w:val="000000"/>
          <w:sz w:val="32"/>
          <w:szCs w:val="32"/>
        </w:rPr>
        <w:t>等工作。</w:t>
      </w:r>
    </w:p>
    <w:p w14:paraId="63C8029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第三条</w:t>
      </w:r>
      <w:r>
        <w:rPr>
          <w:rFonts w:hint="default" w:ascii="Times New Roman" w:hAnsi="Times New Roman" w:eastAsia="仿宋_GB2312" w:cs="Times New Roman"/>
          <w:color w:val="000000"/>
          <w:sz w:val="32"/>
          <w:szCs w:val="32"/>
        </w:rPr>
        <w:t>  专项资金的使用和管理遵循公开透明、定向使用、科学规范的基本原则，确保资金使用合理、安全、高效，充分发挥财政资金杠杆作用，引导</w:t>
      </w:r>
      <w:r>
        <w:rPr>
          <w:rFonts w:hint="default" w:ascii="Times New Roman" w:hAnsi="Times New Roman" w:eastAsia="仿宋_GB2312" w:cs="Times New Roman"/>
          <w:color w:val="000000"/>
          <w:sz w:val="32"/>
          <w:szCs w:val="32"/>
          <w:lang w:val="en-US" w:eastAsia="zh-CN"/>
        </w:rPr>
        <w:t>普惠金融高质量发展</w:t>
      </w:r>
      <w:r>
        <w:rPr>
          <w:rFonts w:hint="default" w:ascii="Times New Roman" w:hAnsi="Times New Roman" w:eastAsia="仿宋_GB2312" w:cs="Times New Roman"/>
          <w:color w:val="000000"/>
          <w:sz w:val="32"/>
          <w:szCs w:val="32"/>
        </w:rPr>
        <w:t>。</w:t>
      </w:r>
    </w:p>
    <w:p w14:paraId="3EED090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0F2A23C6">
      <w:pPr>
        <w:keepNext w:val="0"/>
        <w:keepLines w:val="0"/>
        <w:pageBreakBefore w:val="0"/>
        <w:numPr>
          <w:ilvl w:val="0"/>
          <w:numId w:val="0"/>
        </w:numPr>
        <w:kinsoku/>
        <w:wordWrap/>
        <w:overflowPunct/>
        <w:topLinePunct w:val="0"/>
        <w:autoSpaceDE/>
        <w:autoSpaceDN/>
        <w:bidi w:val="0"/>
        <w:adjustRightInd/>
        <w:snapToGrid/>
        <w:spacing w:line="560" w:lineRule="exact"/>
        <w:ind w:left="-10" w:leftChars="-5" w:firstLine="640" w:firstLineChars="200"/>
        <w:jc w:val="center"/>
        <w:textAlignment w:val="auto"/>
        <w:rPr>
          <w:rFonts w:hint="default" w:ascii="黑体" w:hAnsi="黑体" w:eastAsia="黑体" w:cs="黑体"/>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第二章 职责分工</w:t>
      </w:r>
    </w:p>
    <w:p w14:paraId="103B67ED">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7A51ADD4">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lang w:val="en-US" w:eastAsia="zh-CN"/>
        </w:rPr>
      </w:pPr>
      <w:r>
        <w:rPr>
          <w:rFonts w:hint="eastAsia" w:ascii="黑体" w:hAnsi="黑体" w:eastAsia="黑体" w:cs="黑体"/>
          <w:color w:val="000000"/>
          <w:sz w:val="32"/>
          <w:szCs w:val="32"/>
          <w:lang w:val="en-US" w:eastAsia="zh-CN"/>
        </w:rPr>
        <w:t>第四条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兵团财政</w:t>
      </w:r>
      <w:r>
        <w:rPr>
          <w:rFonts w:hint="default" w:ascii="Times New Roman" w:hAnsi="Times New Roman" w:eastAsia="仿宋_GB2312" w:cs="Times New Roman"/>
          <w:color w:val="000000"/>
          <w:sz w:val="32"/>
          <w:szCs w:val="32"/>
          <w:lang w:val="en-US" w:eastAsia="zh-CN"/>
        </w:rPr>
        <w:t>部门</w:t>
      </w:r>
      <w:r>
        <w:rPr>
          <w:rFonts w:hint="default" w:ascii="Times New Roman" w:hAnsi="Times New Roman" w:eastAsia="仿宋_GB2312" w:cs="Times New Roman"/>
          <w:color w:val="000000"/>
          <w:sz w:val="32"/>
          <w:szCs w:val="32"/>
        </w:rPr>
        <w:t>履行牵头主责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负责</w:t>
      </w:r>
      <w:r>
        <w:rPr>
          <w:rFonts w:hint="default" w:ascii="Times New Roman" w:hAnsi="Times New Roman" w:eastAsia="仿宋_GB2312" w:cs="Times New Roman"/>
          <w:color w:val="000000"/>
          <w:sz w:val="32"/>
          <w:szCs w:val="32"/>
          <w:lang w:val="en-US" w:eastAsia="zh-CN"/>
        </w:rPr>
        <w:t>专项资金的组织实施、</w:t>
      </w:r>
      <w:r>
        <w:rPr>
          <w:rFonts w:hint="default" w:ascii="Times New Roman" w:hAnsi="Times New Roman" w:eastAsia="仿宋_GB2312" w:cs="Times New Roman"/>
          <w:color w:val="000000"/>
          <w:sz w:val="32"/>
          <w:szCs w:val="32"/>
        </w:rPr>
        <w:t>预算编制、</w:t>
      </w:r>
      <w:r>
        <w:rPr>
          <w:rFonts w:hint="default" w:ascii="Times New Roman" w:hAnsi="Times New Roman" w:eastAsia="仿宋_GB2312" w:cs="Times New Roman"/>
          <w:color w:val="000000"/>
          <w:sz w:val="32"/>
          <w:szCs w:val="32"/>
          <w:lang w:val="en-US" w:eastAsia="zh-CN"/>
        </w:rPr>
        <w:t>申报分解</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使用监督</w:t>
      </w:r>
      <w:r>
        <w:rPr>
          <w:rFonts w:hint="default" w:ascii="Times New Roman" w:hAnsi="Times New Roman" w:eastAsia="仿宋_GB2312" w:cs="Times New Roman"/>
          <w:color w:val="000000"/>
          <w:sz w:val="32"/>
          <w:szCs w:val="32"/>
        </w:rPr>
        <w:t>、预算绩效管理</w:t>
      </w:r>
      <w:r>
        <w:rPr>
          <w:rFonts w:hint="default" w:ascii="Times New Roman" w:hAnsi="Times New Roman" w:eastAsia="仿宋_GB2312" w:cs="Times New Roman"/>
          <w:color w:val="000000"/>
          <w:sz w:val="32"/>
          <w:szCs w:val="32"/>
          <w:lang w:val="en-US" w:eastAsia="zh-CN"/>
        </w:rPr>
        <w:t>等相关工作</w:t>
      </w:r>
      <w:r>
        <w:rPr>
          <w:rFonts w:hint="default" w:ascii="Times New Roman" w:hAnsi="Times New Roman" w:eastAsia="仿宋_GB2312" w:cs="Times New Roman"/>
          <w:color w:val="000000"/>
          <w:sz w:val="32"/>
          <w:szCs w:val="32"/>
        </w:rPr>
        <w:t>。</w:t>
      </w:r>
    </w:p>
    <w:p w14:paraId="1A6149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rPr>
        <w:t>兵团人力资源社会保障部门负责创业担保贷款</w:t>
      </w:r>
      <w:r>
        <w:rPr>
          <w:rFonts w:hint="default" w:ascii="Times New Roman" w:hAnsi="Times New Roman" w:eastAsia="仿宋_GB2312" w:cs="Times New Roman"/>
          <w:color w:val="000000"/>
          <w:sz w:val="32"/>
          <w:szCs w:val="32"/>
          <w:lang w:val="en-US" w:eastAsia="zh-CN"/>
        </w:rPr>
        <w:t>申请</w:t>
      </w:r>
      <w:r>
        <w:rPr>
          <w:rFonts w:hint="default" w:ascii="Times New Roman" w:hAnsi="Times New Roman" w:eastAsia="仿宋_GB2312" w:cs="Times New Roman"/>
          <w:color w:val="000000"/>
          <w:sz w:val="32"/>
          <w:szCs w:val="32"/>
        </w:rPr>
        <w:t>资格</w:t>
      </w:r>
      <w:r>
        <w:rPr>
          <w:rFonts w:hint="default" w:ascii="Times New Roman" w:hAnsi="Times New Roman" w:eastAsia="仿宋_GB2312" w:cs="Times New Roman"/>
          <w:color w:val="000000"/>
          <w:sz w:val="32"/>
          <w:szCs w:val="32"/>
          <w:lang w:val="en-US" w:eastAsia="zh-CN"/>
        </w:rPr>
        <w:t>审核工作</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highlight w:val="none"/>
          <w:lang w:eastAsia="zh-CN"/>
        </w:rPr>
        <w:t>对资料</w:t>
      </w:r>
      <w:r>
        <w:rPr>
          <w:rFonts w:hint="default" w:ascii="Times New Roman" w:hAnsi="Times New Roman" w:eastAsia="仿宋_GB2312" w:cs="Times New Roman"/>
          <w:color w:val="000000"/>
          <w:sz w:val="32"/>
          <w:szCs w:val="32"/>
          <w:highlight w:val="none"/>
        </w:rPr>
        <w:t>发生变动的个人或小微企业</w:t>
      </w:r>
      <w:r>
        <w:rPr>
          <w:rFonts w:hint="eastAsia" w:ascii="Times New Roman" w:hAnsi="Times New Roman" w:eastAsia="仿宋_GB2312" w:cs="Times New Roman"/>
          <w:color w:val="000000"/>
          <w:sz w:val="32"/>
          <w:szCs w:val="32"/>
          <w:highlight w:val="none"/>
          <w:lang w:eastAsia="zh-CN"/>
        </w:rPr>
        <w:t>申请进行资格</w:t>
      </w:r>
      <w:r>
        <w:rPr>
          <w:rFonts w:hint="default" w:ascii="Times New Roman" w:hAnsi="Times New Roman" w:eastAsia="仿宋_GB2312" w:cs="Times New Roman"/>
          <w:color w:val="000000"/>
          <w:sz w:val="32"/>
          <w:szCs w:val="32"/>
          <w:highlight w:val="none"/>
        </w:rPr>
        <w:t>复核；配合</w:t>
      </w:r>
      <w:r>
        <w:rPr>
          <w:rFonts w:hint="default" w:ascii="Times New Roman" w:hAnsi="Times New Roman" w:eastAsia="仿宋_GB2312" w:cs="Times New Roman"/>
          <w:color w:val="000000"/>
          <w:sz w:val="32"/>
          <w:szCs w:val="32"/>
          <w:highlight w:val="none"/>
          <w:lang w:val="en-US" w:eastAsia="zh-CN"/>
        </w:rPr>
        <w:t>同级</w:t>
      </w:r>
      <w:r>
        <w:rPr>
          <w:rFonts w:hint="default" w:ascii="Times New Roman" w:hAnsi="Times New Roman" w:eastAsia="仿宋_GB2312" w:cs="Times New Roman"/>
          <w:color w:val="000000"/>
          <w:sz w:val="32"/>
          <w:szCs w:val="32"/>
          <w:highlight w:val="none"/>
        </w:rPr>
        <w:t>财政部门做好创业担保贷款贴息资金申报</w:t>
      </w:r>
      <w:r>
        <w:rPr>
          <w:rFonts w:hint="eastAsia" w:ascii="Times New Roman" w:hAnsi="Times New Roman" w:eastAsia="仿宋_GB2312" w:cs="Times New Roman"/>
          <w:color w:val="000000"/>
          <w:sz w:val="32"/>
          <w:szCs w:val="32"/>
          <w:highlight w:val="none"/>
          <w:lang w:eastAsia="zh-CN"/>
        </w:rPr>
        <w:t>以及</w:t>
      </w:r>
      <w:r>
        <w:rPr>
          <w:rFonts w:hint="default" w:ascii="Times New Roman" w:hAnsi="Times New Roman" w:eastAsia="仿宋_GB2312" w:cs="Times New Roman"/>
          <w:color w:val="000000"/>
          <w:sz w:val="32"/>
          <w:szCs w:val="32"/>
          <w:highlight w:val="none"/>
        </w:rPr>
        <w:t>创业担保贷款</w:t>
      </w:r>
      <w:r>
        <w:rPr>
          <w:rFonts w:hint="default" w:ascii="Times New Roman" w:hAnsi="Times New Roman" w:eastAsia="仿宋_GB2312" w:cs="Times New Roman"/>
          <w:color w:val="000000"/>
          <w:sz w:val="32"/>
          <w:szCs w:val="32"/>
          <w:highlight w:val="none"/>
          <w:lang w:val="en-US" w:eastAsia="zh-CN"/>
        </w:rPr>
        <w:t>奖补</w:t>
      </w:r>
      <w:r>
        <w:rPr>
          <w:rFonts w:hint="default" w:ascii="Times New Roman" w:hAnsi="Times New Roman" w:eastAsia="仿宋_GB2312" w:cs="Times New Roman"/>
          <w:color w:val="000000"/>
          <w:sz w:val="32"/>
          <w:szCs w:val="32"/>
          <w:highlight w:val="none"/>
        </w:rPr>
        <w:t>政策宣传工作。</w:t>
      </w:r>
    </w:p>
    <w:p w14:paraId="32659D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中国人民银行新疆维吾尔自治区分行及其分支机构应当发挥货币政策工具的引导作用，对示范区加大倾斜力度；负责配合做好中央财政支持普惠金融发展示范区评审相关工作，提供兵团普惠金融改革试验区名单</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负责</w:t>
      </w:r>
      <w:r>
        <w:rPr>
          <w:rFonts w:hint="default" w:ascii="Times New Roman" w:hAnsi="Times New Roman" w:eastAsia="仿宋_GB2312" w:cs="Times New Roman"/>
          <w:color w:val="000000"/>
          <w:sz w:val="32"/>
          <w:szCs w:val="32"/>
        </w:rPr>
        <w:t>核对、审定</w:t>
      </w:r>
      <w:r>
        <w:rPr>
          <w:rFonts w:hint="default" w:ascii="Times New Roman" w:hAnsi="Times New Roman" w:eastAsia="仿宋_GB2312" w:cs="Times New Roman"/>
          <w:color w:val="000000"/>
          <w:sz w:val="32"/>
          <w:szCs w:val="32"/>
          <w:lang w:val="en-US" w:eastAsia="zh-CN"/>
        </w:rPr>
        <w:t>农村金融机构定向费用奖补资金申报的相关指标数据。</w:t>
      </w:r>
    </w:p>
    <w:p w14:paraId="380D0EA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国家金融监督管理总局新疆监管局及其</w:t>
      </w:r>
      <w:r>
        <w:rPr>
          <w:rFonts w:hint="default" w:ascii="Times New Roman" w:hAnsi="Times New Roman" w:eastAsia="仿宋_GB2312" w:cs="Times New Roman"/>
          <w:color w:val="000000"/>
          <w:sz w:val="32"/>
          <w:szCs w:val="32"/>
          <w:lang w:val="en-US" w:eastAsia="zh-CN"/>
        </w:rPr>
        <w:t>派出</w:t>
      </w:r>
      <w:r>
        <w:rPr>
          <w:rFonts w:hint="default" w:ascii="Times New Roman" w:hAnsi="Times New Roman" w:eastAsia="仿宋_GB2312" w:cs="Times New Roman"/>
          <w:color w:val="000000"/>
          <w:sz w:val="32"/>
          <w:szCs w:val="32"/>
        </w:rPr>
        <w:t>机构负责按职责分工提供普惠金融发展示范区评审、绩效考核相关数据，对数据真实性负责；负责配合做好中央财政支持普惠金融发展示范区评审相关工作；负责提供兵团金融服务乡村振兴或中小微企业典型地区及试验区名单。</w:t>
      </w:r>
    </w:p>
    <w:p w14:paraId="0234B0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兵团地方金融监督管理部门负责按职责分工提供普惠金融发展示范区评审、绩效考核相关数据，对数据真实性负责；负责配合做好中央财政支持普惠金融发展示范区评审相关工作</w:t>
      </w:r>
      <w:r>
        <w:rPr>
          <w:rFonts w:hint="default" w:ascii="Times New Roman" w:hAnsi="Times New Roman" w:eastAsia="仿宋_GB2312" w:cs="Times New Roman"/>
          <w:color w:val="000000"/>
          <w:sz w:val="32"/>
          <w:szCs w:val="32"/>
          <w:lang w:eastAsia="zh-CN"/>
        </w:rPr>
        <w:t>。</w:t>
      </w:r>
    </w:p>
    <w:p w14:paraId="5CDB3BB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4D8E034B">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color w:val="000000"/>
          <w:sz w:val="32"/>
          <w:szCs w:val="32"/>
          <w:lang w:val="en-US" w:eastAsia="zh-CN"/>
        </w:rPr>
      </w:pPr>
      <w:r>
        <w:rPr>
          <w:rFonts w:hint="default" w:ascii="黑体" w:hAnsi="黑体" w:eastAsia="黑体" w:cs="黑体"/>
          <w:color w:val="000000"/>
          <w:sz w:val="32"/>
          <w:szCs w:val="32"/>
          <w:lang w:val="en-US" w:eastAsia="zh-CN"/>
        </w:rPr>
        <w:t>第三章 创业担保贷款奖补政策</w:t>
      </w:r>
      <w:r>
        <w:rPr>
          <w:rFonts w:hint="default" w:ascii="Times New Roman" w:hAnsi="Times New Roman" w:eastAsia="仿宋_GB2312" w:cs="Times New Roman"/>
          <w:color w:val="000000"/>
          <w:sz w:val="32"/>
          <w:szCs w:val="32"/>
          <w:lang w:val="en-US" w:eastAsia="zh-CN"/>
        </w:rPr>
        <w:t> </w:t>
      </w:r>
    </w:p>
    <w:p w14:paraId="1452452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2CA237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lang w:val="en-US" w:eastAsia="zh-CN"/>
        </w:rPr>
        <w:t>第五条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创业担保贷款奖补资金</w:t>
      </w:r>
      <w:r>
        <w:rPr>
          <w:rFonts w:hint="default" w:ascii="Times New Roman" w:hAnsi="Times New Roman" w:eastAsia="仿宋_GB2312" w:cs="Times New Roman"/>
          <w:color w:val="000000"/>
          <w:sz w:val="32"/>
          <w:szCs w:val="32"/>
        </w:rPr>
        <w:t>安排支出用于创业担保贷款贴息、创业担保贷款担保基金补充、创业担保贷款风险补偿、提升个人或小微企业申领创业担保贷款便利度信息化支持等相关工作。 </w:t>
      </w:r>
    </w:p>
    <w:p w14:paraId="148B6C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lang w:val="en-US" w:eastAsia="zh-CN"/>
        </w:rPr>
        <w:t>第六条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实施细则所称创业担保贷款，是指以符合规定条件的创业者个人或小微企业为借款人，由创业担保贷款担保基金或政府性融资担保机构提供担保，由经办银行发放，由财政部门给予贴息，用于支持个人创业或小微企业吸纳就业的贷款业务。</w:t>
      </w:r>
    </w:p>
    <w:p w14:paraId="66A194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highlight w:val="none"/>
        </w:rPr>
        <w:t>本</w:t>
      </w:r>
      <w:r>
        <w:rPr>
          <w:rFonts w:hint="eastAsia" w:ascii="Times New Roman" w:hAnsi="Times New Roman" w:eastAsia="仿宋_GB2312" w:cs="Times New Roman"/>
          <w:color w:val="000000"/>
          <w:sz w:val="32"/>
          <w:szCs w:val="32"/>
          <w:highlight w:val="none"/>
          <w:lang w:val="en-US" w:eastAsia="zh-CN"/>
        </w:rPr>
        <w:t>实施细则</w:t>
      </w:r>
      <w:r>
        <w:rPr>
          <w:rFonts w:hint="default" w:ascii="Times New Roman" w:hAnsi="Times New Roman" w:eastAsia="仿宋_GB2312" w:cs="Times New Roman"/>
          <w:color w:val="000000"/>
          <w:sz w:val="32"/>
          <w:szCs w:val="32"/>
          <w:highlight w:val="none"/>
        </w:rPr>
        <w:t>所称小微企业，是指属于现行中小企业划型标准规定的小型、微型企业。 </w:t>
      </w:r>
    </w:p>
    <w:p w14:paraId="4603CE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本实施细则所称创业担保贷款担保基金，是指由师市出资设立的，用于为创业担保贷款提供担保的基金。创业担保贷款担保基金由师市指定的公共服务机构或其委托的政府性融资担保机构负责运营管理。</w:t>
      </w:r>
    </w:p>
    <w:p w14:paraId="0E442C67">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本实施细则所称政府性融资担保机构，是指依法设立，由兵团本级、师市及其授权机构出资并实际控股，以服务小微企业和“三农”主体为主要经营目标的融资担保机构。 </w:t>
      </w:r>
    </w:p>
    <w:p w14:paraId="7BB55843">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本实施细则所称经办银行，是指综合考虑贷款便利度、贷款利率、服务评价等因素，按程序择优选取，为符合条件的个人或小微企业发放创业担保贷款的银行业金融机构。</w:t>
      </w:r>
    </w:p>
    <w:p w14:paraId="339476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lang w:val="en-US" w:eastAsia="zh-CN"/>
        </w:rPr>
        <w:t>第七条</w:t>
      </w:r>
      <w:r>
        <w:rPr>
          <w:rFonts w:hint="default" w:ascii="Times New Roman" w:hAnsi="Times New Roman" w:eastAsia="仿宋_GB2312" w:cs="Times New Roman"/>
          <w:color w:val="000000"/>
          <w:sz w:val="32"/>
          <w:szCs w:val="32"/>
        </w:rPr>
        <w:t xml:space="preserve"> 符合以下条件的个人可申请创业担保贷款和财政贴息支持：</w:t>
      </w:r>
    </w:p>
    <w:p w14:paraId="558B7B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（一）属于重点就业群体。包括城镇登记失业人员、就业困难人员（含残疾人）、退役军人、刑满释放人员、高校毕业生（含大学生村官和留学回国学生）、化解过剩产能企业职工和失业人员、</w:t>
      </w:r>
      <w:r>
        <w:rPr>
          <w:rFonts w:hint="default" w:ascii="Times New Roman" w:hAnsi="Times New Roman" w:eastAsia="仿宋_GB2312" w:cs="Times New Roman"/>
          <w:color w:val="000000"/>
          <w:sz w:val="32"/>
          <w:szCs w:val="32"/>
          <w:lang w:eastAsia="zh-CN"/>
        </w:rPr>
        <w:t>返乡创业农民工</w:t>
      </w:r>
      <w:r>
        <w:rPr>
          <w:rFonts w:hint="default" w:ascii="Times New Roman" w:hAnsi="Times New Roman" w:eastAsia="仿宋_GB2312" w:cs="Times New Roman"/>
          <w:color w:val="000000"/>
          <w:sz w:val="32"/>
          <w:szCs w:val="32"/>
        </w:rPr>
        <w:t>、网络商户、脱贫人口、农村自主创业</w:t>
      </w:r>
      <w:r>
        <w:rPr>
          <w:rFonts w:hint="default" w:ascii="Times New Roman" w:hAnsi="Times New Roman" w:eastAsia="仿宋_GB2312" w:cs="Times New Roman"/>
          <w:color w:val="000000"/>
          <w:sz w:val="32"/>
          <w:szCs w:val="32"/>
          <w:lang w:val="en-US" w:eastAsia="zh-CN"/>
        </w:rPr>
        <w:t>农民</w:t>
      </w:r>
      <w:r>
        <w:rPr>
          <w:rFonts w:hint="default" w:ascii="Times New Roman" w:hAnsi="Times New Roman" w:eastAsia="仿宋_GB2312" w:cs="Times New Roman"/>
          <w:color w:val="000000"/>
          <w:sz w:val="32"/>
          <w:szCs w:val="32"/>
        </w:rPr>
        <w:t>； </w:t>
      </w:r>
    </w:p>
    <w:p w14:paraId="3E09F46E">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（二）除助学贷款、脱贫人口小额信贷、住房贷款、购车贷款、5万元以下小额消费贷款（含信用卡消费）以外，申请人提交创业担保贷款申请时，本人及其配偶无其他贷款。 </w:t>
      </w:r>
    </w:p>
    <w:p w14:paraId="1594D272">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lang w:val="en-US" w:eastAsia="zh-CN"/>
        </w:rPr>
        <w:t>第八条</w:t>
      </w:r>
      <w:r>
        <w:rPr>
          <w:rFonts w:hint="default" w:ascii="Times New Roman" w:hAnsi="Times New Roman" w:eastAsia="仿宋_GB2312" w:cs="Times New Roman"/>
          <w:color w:val="000000"/>
          <w:sz w:val="32"/>
          <w:szCs w:val="32"/>
        </w:rPr>
        <w:t> 符合以下条件的小微企业可申请创业担保贷款和财政贴息支持： </w:t>
      </w:r>
    </w:p>
    <w:p w14:paraId="4B2960B3">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（一）属于现行中小企业划型标准规定的小型、微型企业； </w:t>
      </w:r>
    </w:p>
    <w:p w14:paraId="3C0A6E42">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（二）小微企业在申请创业担保贷款前1年内新招用符合创业担保贷款申请条件的人数达到企业现有在职职工人数10%（超过100人的企业达到5%），并与其签订1年以上劳动合同； </w:t>
      </w:r>
    </w:p>
    <w:p w14:paraId="7CA83D57">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（三）无拖欠职工工资、欠缴社会保险费等违法违规信用记录。 </w:t>
      </w:r>
    </w:p>
    <w:p w14:paraId="577320CF">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lang w:val="en-US" w:eastAsia="zh-CN"/>
        </w:rPr>
        <w:t>第九条</w:t>
      </w:r>
      <w:r>
        <w:rPr>
          <w:rFonts w:hint="default" w:ascii="Times New Roman" w:hAnsi="Times New Roman" w:eastAsia="仿宋_GB2312" w:cs="Times New Roman"/>
          <w:color w:val="000000"/>
          <w:sz w:val="32"/>
          <w:szCs w:val="32"/>
        </w:rPr>
        <w:t xml:space="preserve"> 对符合条件的创业担保贷款，财政部门给予贷款实际利率50%的财政贴息。对展期、逾期的创业担保贷款，财政部门原则上不予贴息，国务院另有规定的除外。</w:t>
      </w:r>
    </w:p>
    <w:p w14:paraId="465546B2">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lang w:val="en-US" w:eastAsia="zh-CN"/>
        </w:rPr>
        <w:t>第十条</w:t>
      </w:r>
      <w:r>
        <w:rPr>
          <w:rFonts w:hint="default" w:ascii="Times New Roman" w:hAnsi="Times New Roman" w:eastAsia="仿宋_GB2312" w:cs="Times New Roman"/>
          <w:color w:val="000000"/>
          <w:sz w:val="32"/>
          <w:szCs w:val="32"/>
        </w:rPr>
        <w:t> 鼓励各师市对创业担保贷款逐步降低或免除反担保要求。符合以下条件之一的创业担保贷款，原则上取消反担保： </w:t>
      </w:r>
    </w:p>
    <w:p w14:paraId="442B8A83">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（一）个人申请的10万元以下的创业担保贷款； </w:t>
      </w:r>
    </w:p>
    <w:p w14:paraId="08E35D0E">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（二）全国创业孵化示范基地或信用社区（乡村）推荐的创业项目； </w:t>
      </w:r>
    </w:p>
    <w:p w14:paraId="481D4E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（三）获得</w:t>
      </w:r>
      <w:r>
        <w:rPr>
          <w:rFonts w:hint="default" w:ascii="Times New Roman" w:hAnsi="Times New Roman" w:eastAsia="仿宋_GB2312" w:cs="Times New Roman"/>
          <w:color w:val="000000"/>
          <w:sz w:val="32"/>
          <w:szCs w:val="32"/>
          <w:lang w:val="en-US" w:eastAsia="zh-CN"/>
        </w:rPr>
        <w:t>师</w:t>
      </w:r>
      <w:r>
        <w:rPr>
          <w:rFonts w:hint="default" w:ascii="Times New Roman" w:hAnsi="Times New Roman" w:eastAsia="仿宋_GB2312" w:cs="Times New Roman"/>
          <w:color w:val="000000"/>
          <w:sz w:val="32"/>
          <w:szCs w:val="32"/>
        </w:rPr>
        <w:t>市级以上荣誉称号的创业人员、创业项目、创业企业申请的创业担保贷款； </w:t>
      </w:r>
    </w:p>
    <w:p w14:paraId="0E7078DD">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（四）经金融机构评估认定、符合信用贷款发放条件的创业者个人或小微企业申请的创业担保贷款； </w:t>
      </w:r>
    </w:p>
    <w:p w14:paraId="6BA742DB">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（五）经营稳定守信的二次创业者等特定群体申请的创业担保贷款。 </w:t>
      </w:r>
    </w:p>
    <w:p w14:paraId="09E6CA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lang w:val="en-US" w:eastAsia="zh-CN"/>
        </w:rPr>
        <w:t>第十一条</w:t>
      </w:r>
      <w:r>
        <w:rPr>
          <w:rFonts w:hint="default" w:ascii="Times New Roman" w:hAnsi="Times New Roman" w:eastAsia="仿宋_GB2312" w:cs="Times New Roman"/>
          <w:color w:val="000000"/>
          <w:sz w:val="32"/>
          <w:szCs w:val="32"/>
        </w:rPr>
        <w:t xml:space="preserve"> 创业担保贷款申请与贴息流程：</w:t>
      </w:r>
    </w:p>
    <w:p w14:paraId="778E4E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（一）资格审核。申请创业担保贷款的个人或小微企业（以下简称申请人）应向当地人力资源社会保障部门申请资格审核</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资格审核通过后至</w:t>
      </w:r>
      <w:r>
        <w:rPr>
          <w:rFonts w:hint="default" w:ascii="Times New Roman" w:hAnsi="Times New Roman" w:eastAsia="仿宋_GB2312" w:cs="Times New Roman"/>
          <w:color w:val="000000"/>
          <w:sz w:val="32"/>
          <w:szCs w:val="32"/>
        </w:rPr>
        <w:t>贷</w:t>
      </w:r>
      <w:r>
        <w:rPr>
          <w:rFonts w:hint="default" w:ascii="Times New Roman" w:hAnsi="Times New Roman" w:eastAsia="仿宋_GB2312" w:cs="Times New Roman"/>
          <w:color w:val="000000"/>
          <w:sz w:val="32"/>
          <w:szCs w:val="32"/>
          <w:lang w:val="en-US" w:eastAsia="zh-CN"/>
        </w:rPr>
        <w:t>款</w:t>
      </w:r>
      <w:r>
        <w:rPr>
          <w:rFonts w:hint="default" w:ascii="Times New Roman" w:hAnsi="Times New Roman" w:eastAsia="仿宋_GB2312" w:cs="Times New Roman"/>
          <w:color w:val="000000"/>
          <w:sz w:val="32"/>
          <w:szCs w:val="32"/>
        </w:rPr>
        <w:t>前</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申</w:t>
      </w:r>
      <w:r>
        <w:rPr>
          <w:rFonts w:hint="default" w:ascii="Times New Roman" w:hAnsi="Times New Roman" w:eastAsia="仿宋_GB2312" w:cs="Times New Roman"/>
          <w:color w:val="000000"/>
          <w:sz w:val="32"/>
          <w:szCs w:val="32"/>
          <w:lang w:val="en-US" w:eastAsia="zh-CN"/>
        </w:rPr>
        <w:t>请</w:t>
      </w:r>
      <w:r>
        <w:rPr>
          <w:rFonts w:hint="default" w:ascii="Times New Roman" w:hAnsi="Times New Roman" w:eastAsia="仿宋_GB2312" w:cs="Times New Roman"/>
          <w:color w:val="000000"/>
          <w:sz w:val="32"/>
          <w:szCs w:val="32"/>
        </w:rPr>
        <w:t>资格发生变动的</w:t>
      </w:r>
      <w:r>
        <w:rPr>
          <w:rFonts w:hint="default" w:ascii="Times New Roman" w:hAnsi="Times New Roman" w:eastAsia="仿宋_GB2312" w:cs="Times New Roman"/>
          <w:color w:val="000000"/>
          <w:sz w:val="32"/>
          <w:szCs w:val="32"/>
          <w:lang w:val="en-US" w:eastAsia="zh-CN"/>
        </w:rPr>
        <w:t>申请人应向</w:t>
      </w:r>
      <w:r>
        <w:rPr>
          <w:rFonts w:hint="default" w:ascii="Times New Roman" w:hAnsi="Times New Roman" w:eastAsia="仿宋_GB2312" w:cs="Times New Roman"/>
          <w:color w:val="000000"/>
          <w:sz w:val="32"/>
          <w:szCs w:val="32"/>
        </w:rPr>
        <w:t>当地人力资源社会保障部门</w:t>
      </w:r>
      <w:r>
        <w:rPr>
          <w:rFonts w:hint="default" w:ascii="Times New Roman" w:hAnsi="Times New Roman" w:eastAsia="仿宋_GB2312" w:cs="Times New Roman"/>
          <w:color w:val="000000"/>
          <w:sz w:val="32"/>
          <w:szCs w:val="32"/>
          <w:lang w:val="en-US" w:eastAsia="zh-CN"/>
        </w:rPr>
        <w:t>申请复审。</w:t>
      </w:r>
    </w:p>
    <w:p w14:paraId="62F14B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（二）担保和贷款发放。通过资格审核的申请人，应当向当地创业担保贷款担保基金运营管理机构或政府性融资担保机构提交担保申请，向经办银行提交贷款申请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符合相关担保和贷款条件的，与经办银行签订创业担保贷款合同。</w:t>
      </w:r>
    </w:p>
    <w:p w14:paraId="38AB52C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（三）贷款贴息。</w:t>
      </w:r>
      <w:r>
        <w:rPr>
          <w:rFonts w:hint="default" w:ascii="Times New Roman" w:hAnsi="Times New Roman" w:eastAsia="仿宋_GB2312" w:cs="Times New Roman"/>
          <w:b w:val="0"/>
          <w:bCs w:val="0"/>
          <w:color w:val="000000"/>
          <w:sz w:val="32"/>
          <w:szCs w:val="32"/>
        </w:rPr>
        <w:t> </w:t>
      </w:r>
      <w:r>
        <w:rPr>
          <w:rFonts w:hint="default" w:ascii="Times New Roman" w:hAnsi="Times New Roman" w:eastAsia="仿宋_GB2312" w:cs="Times New Roman"/>
          <w:color w:val="000000"/>
          <w:sz w:val="32"/>
          <w:szCs w:val="32"/>
        </w:rPr>
        <w:t>经办银行按照国家财务会计制度和创业担保贷款政策有关规定，计算创业担保贷款应贴息金额，按季度或月度向师市财政部门申请贴息资金。师市财政部门应当在1个月内完成审核并向经办银行拨付贴息资金。</w:t>
      </w:r>
    </w:p>
    <w:p w14:paraId="555616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lang w:val="en-US" w:eastAsia="zh-CN"/>
        </w:rPr>
        <w:t>第十二条</w:t>
      </w:r>
      <w:r>
        <w:rPr>
          <w:rFonts w:hint="default" w:ascii="Times New Roman" w:hAnsi="Times New Roman" w:eastAsia="仿宋_GB2312" w:cs="Times New Roman"/>
          <w:color w:val="000000"/>
          <w:sz w:val="32"/>
          <w:szCs w:val="32"/>
        </w:rPr>
        <w:t xml:space="preserve"> 对于符合本实施细则第</w:t>
      </w:r>
      <w:r>
        <w:rPr>
          <w:rFonts w:hint="default"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rPr>
        <w:t>条至第</w:t>
      </w:r>
      <w:r>
        <w:rPr>
          <w:rFonts w:hint="default" w:ascii="Times New Roman" w:hAnsi="Times New Roman" w:eastAsia="仿宋_GB2312" w:cs="Times New Roman"/>
          <w:color w:val="000000"/>
          <w:sz w:val="32"/>
          <w:szCs w:val="32"/>
          <w:lang w:val="en-US" w:eastAsia="zh-CN"/>
        </w:rPr>
        <w:t>九</w:t>
      </w:r>
      <w:r>
        <w:rPr>
          <w:rFonts w:hint="default" w:ascii="Times New Roman" w:hAnsi="Times New Roman" w:eastAsia="仿宋_GB2312" w:cs="Times New Roman"/>
          <w:color w:val="000000"/>
          <w:sz w:val="32"/>
          <w:szCs w:val="32"/>
        </w:rPr>
        <w:t>条有关规定，并符合以下条件的创业担保贷款，可纳入专项资金奖补支持范围： </w:t>
      </w:r>
    </w:p>
    <w:p w14:paraId="6CFDFA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个人创业担保贷款额度不超过30万元，贷款期限不超过3年。对符合个人创业担保贷款条件的借款人合伙创业的，可根据合伙创业人数适当提高贷款额度，最高不超过符合条件的个人创业担保贷款额度上限之和的110%、且不超过小微企业创业担保贷款额度上限； </w:t>
      </w:r>
    </w:p>
    <w:p w14:paraId="74414BF8">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（二）小微企业创业担保贷款额度不超过400万元，贷款期限不超过2年； </w:t>
      </w:r>
    </w:p>
    <w:p w14:paraId="229D2315">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三）创业担保贷款利率由借款人、经办银行、创业担保贷款担保基金运营管理机构或政府性融资担保机构协商确定，奖补支持的师市贷款利率上限为LPR+150BPs、脱贫地区贷款利率上限为LPR+250BPs。其中，LPR为1年期贷款市场报价利率。 </w:t>
      </w:r>
    </w:p>
    <w:p w14:paraId="08302555">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对还款积极、带动就业能力强、创业项目好的借款个人或小微企业，创业担保贷款到期后可继续申请贷款及贴息支持，累计次数不超过3次。 </w:t>
      </w:r>
    </w:p>
    <w:p w14:paraId="4B1202D0">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黑体" w:hAnsi="黑体" w:eastAsia="黑体" w:cs="黑体"/>
          <w:color w:val="000000"/>
          <w:sz w:val="32"/>
          <w:szCs w:val="32"/>
          <w:lang w:val="en-US" w:eastAsia="zh-CN"/>
        </w:rPr>
        <w:t>第十三条</w:t>
      </w:r>
      <w:r>
        <w:rPr>
          <w:rFonts w:hint="default" w:ascii="Times New Roman" w:hAnsi="Times New Roman" w:eastAsia="仿宋_GB2312" w:cs="Times New Roman"/>
          <w:color w:val="000000"/>
          <w:sz w:val="32"/>
          <w:szCs w:val="32"/>
        </w:rPr>
        <w:t xml:space="preserve"> 经兵团同意，各师市可结合实际扩大创业担保贷款贴息支持范围、提高贷款额度上限、贷款利率上限和贴息比例。 </w:t>
      </w:r>
    </w:p>
    <w:p w14:paraId="2ED07376">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对于超出本实施细则规定创业担保贷款额度上限的部分，专项资金不予奖补支持。对于突破本实施细则规定创业担保贷款贴息支持范围、贷款利率上限或贴息比例的贷款，专项资金不予奖补支持。 </w:t>
      </w:r>
    </w:p>
    <w:p w14:paraId="6C27130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605DA6BD">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第四章 中央财政支持普惠金融发展示范区奖补政策 </w:t>
      </w:r>
    </w:p>
    <w:p w14:paraId="3F33FCCB">
      <w:pPr>
        <w:keepNext w:val="0"/>
        <w:keepLines w:val="0"/>
        <w:pageBreakBefore w:val="0"/>
        <w:kinsoku/>
        <w:wordWrap/>
        <w:overflowPunct/>
        <w:topLinePunct w:val="0"/>
        <w:autoSpaceDE/>
        <w:autoSpaceDN/>
        <w:bidi w:val="0"/>
        <w:adjustRightInd/>
        <w:snapToGrid/>
        <w:spacing w:line="560" w:lineRule="exact"/>
        <w:ind w:left="630"/>
        <w:textAlignment w:val="auto"/>
        <w:rPr>
          <w:rFonts w:hint="default" w:ascii="Times New Roman" w:hAnsi="Times New Roman" w:eastAsia="仿宋_GB2312" w:cs="Times New Roman"/>
          <w:color w:val="000000"/>
          <w:sz w:val="32"/>
          <w:szCs w:val="32"/>
        </w:rPr>
      </w:pPr>
    </w:p>
    <w:p w14:paraId="7D6207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lang w:val="en-US" w:eastAsia="zh-CN"/>
        </w:rPr>
        <w:t>第十四条</w:t>
      </w:r>
      <w:r>
        <w:rPr>
          <w:rFonts w:hint="default" w:ascii="Times New Roman" w:hAnsi="Times New Roman" w:eastAsia="仿宋_GB2312" w:cs="Times New Roman"/>
          <w:color w:val="000000"/>
          <w:sz w:val="32"/>
          <w:szCs w:val="32"/>
        </w:rPr>
        <w:t xml:space="preserve"> 中央财政支持普惠金融发展示范区奖补资金</w:t>
      </w:r>
      <w:r>
        <w:rPr>
          <w:rFonts w:hint="default" w:ascii="Times New Roman" w:hAnsi="Times New Roman" w:eastAsia="仿宋_GB2312" w:cs="Times New Roman"/>
          <w:color w:val="000000"/>
          <w:sz w:val="32"/>
          <w:szCs w:val="32"/>
          <w:lang w:val="en-US" w:eastAsia="zh-CN"/>
        </w:rPr>
        <w:t>由示范区统筹</w:t>
      </w:r>
      <w:r>
        <w:rPr>
          <w:rFonts w:hint="default" w:ascii="Times New Roman" w:hAnsi="Times New Roman" w:eastAsia="仿宋_GB2312" w:cs="Times New Roman"/>
          <w:color w:val="000000"/>
          <w:sz w:val="32"/>
          <w:szCs w:val="32"/>
        </w:rPr>
        <w:t>用于支小支农贷款贴息、支小支农贷款风险补偿以及政府性融资担保机构涉农业务降费奖补、资本金补充、风险补偿等支持普惠金融发展方向。</w:t>
      </w:r>
    </w:p>
    <w:p w14:paraId="6F698A6B">
      <w:pPr>
        <w:keepNext w:val="0"/>
        <w:keepLines w:val="0"/>
        <w:pageBreakBefore w:val="0"/>
        <w:kinsoku/>
        <w:wordWrap/>
        <w:overflowPunct/>
        <w:topLinePunct w:val="0"/>
        <w:autoSpaceDE/>
        <w:autoSpaceDN/>
        <w:bidi w:val="0"/>
        <w:adjustRightInd/>
        <w:snapToGrid/>
        <w:spacing w:line="560" w:lineRule="exact"/>
        <w:ind w:firstLine="651"/>
        <w:textAlignment w:val="auto"/>
        <w:rPr>
          <w:rFonts w:hint="eastAsia" w:ascii="Times New Roman" w:hAnsi="Times New Roman" w:eastAsia="仿宋_GB2312" w:cs="Times New Roman"/>
          <w:color w:val="000000"/>
          <w:sz w:val="32"/>
          <w:szCs w:val="32"/>
          <w:lang w:val="en-US" w:eastAsia="zh-CN"/>
        </w:rPr>
      </w:pPr>
      <w:r>
        <w:rPr>
          <w:rFonts w:hint="default" w:ascii="黑体" w:hAnsi="黑体" w:eastAsia="黑体" w:cs="黑体"/>
          <w:color w:val="000000"/>
          <w:sz w:val="32"/>
          <w:szCs w:val="32"/>
          <w:lang w:val="en-US" w:eastAsia="zh-CN"/>
        </w:rPr>
        <w:t>第十五条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中央财政分档对各省进行奖补，奖补档次与各省绩效考核结果挂钩。</w:t>
      </w:r>
      <w:r>
        <w:rPr>
          <w:rFonts w:hint="default" w:ascii="Times New Roman" w:hAnsi="Times New Roman" w:eastAsia="仿宋_GB2312" w:cs="Times New Roman"/>
          <w:color w:val="000000"/>
          <w:sz w:val="32"/>
          <w:szCs w:val="32"/>
        </w:rPr>
        <w:t>兵团每年根据财政部确定的奖补档次及金额自主确定1-3个示范区，</w:t>
      </w:r>
      <w:r>
        <w:rPr>
          <w:rFonts w:hint="default" w:ascii="Times New Roman" w:hAnsi="Times New Roman" w:eastAsia="仿宋_GB2312" w:cs="Times New Roman"/>
          <w:color w:val="000000"/>
          <w:sz w:val="32"/>
          <w:szCs w:val="32"/>
          <w:lang w:val="en-US" w:eastAsia="zh-CN"/>
        </w:rPr>
        <w:t>各</w:t>
      </w:r>
      <w:r>
        <w:rPr>
          <w:rFonts w:hint="default" w:ascii="Times New Roman" w:hAnsi="Times New Roman" w:eastAsia="仿宋_GB2312" w:cs="Times New Roman"/>
          <w:color w:val="000000"/>
          <w:sz w:val="32"/>
          <w:szCs w:val="32"/>
        </w:rPr>
        <w:t>师市</w:t>
      </w:r>
      <w:r>
        <w:rPr>
          <w:rFonts w:hint="default" w:ascii="Times New Roman" w:hAnsi="Times New Roman" w:eastAsia="仿宋_GB2312" w:cs="Times New Roman"/>
          <w:color w:val="000000"/>
          <w:sz w:val="32"/>
          <w:szCs w:val="32"/>
          <w:lang w:val="en-US" w:eastAsia="zh-CN"/>
        </w:rPr>
        <w:t>可申报</w:t>
      </w:r>
      <w:r>
        <w:rPr>
          <w:rFonts w:hint="default" w:ascii="Times New Roman" w:hAnsi="Times New Roman" w:eastAsia="仿宋_GB2312" w:cs="Times New Roman"/>
          <w:color w:val="000000"/>
          <w:sz w:val="32"/>
          <w:szCs w:val="32"/>
        </w:rPr>
        <w:t>示范区。兵团可自主确定以后年度示范区是否重复为同一地区</w:t>
      </w:r>
      <w:r>
        <w:rPr>
          <w:rFonts w:hint="eastAsia" w:ascii="Times New Roman" w:hAnsi="Times New Roman" w:eastAsia="仿宋_GB2312" w:cs="Times New Roman"/>
          <w:color w:val="000000"/>
          <w:sz w:val="32"/>
          <w:szCs w:val="32"/>
          <w:lang w:eastAsia="zh-CN"/>
        </w:rPr>
        <w:t>。</w:t>
      </w:r>
    </w:p>
    <w:p w14:paraId="421D56AA">
      <w:pPr>
        <w:keepNext w:val="0"/>
        <w:keepLines w:val="0"/>
        <w:pageBreakBefore w:val="0"/>
        <w:kinsoku/>
        <w:wordWrap/>
        <w:overflowPunct/>
        <w:topLinePunct w:val="0"/>
        <w:autoSpaceDE/>
        <w:autoSpaceDN/>
        <w:bidi w:val="0"/>
        <w:adjustRightInd/>
        <w:snapToGrid/>
        <w:spacing w:line="560" w:lineRule="exact"/>
        <w:ind w:firstLine="651"/>
        <w:textAlignment w:val="auto"/>
        <w:rPr>
          <w:rFonts w:hint="default" w:ascii="Times New Roman" w:hAnsi="Times New Roman" w:eastAsia="仿宋_GB2312" w:cs="Times New Roman"/>
          <w:color w:val="000000"/>
          <w:sz w:val="32"/>
          <w:szCs w:val="32"/>
          <w:lang w:val="en-US" w:eastAsia="zh-CN"/>
        </w:rPr>
      </w:pPr>
      <w:r>
        <w:rPr>
          <w:rFonts w:hint="default" w:ascii="黑体" w:hAnsi="黑体" w:eastAsia="黑体" w:cs="黑体"/>
          <w:color w:val="000000"/>
          <w:sz w:val="32"/>
          <w:szCs w:val="32"/>
          <w:lang w:val="en-US" w:eastAsia="zh-CN"/>
        </w:rPr>
        <w:t>第十六条</w:t>
      </w:r>
      <w:r>
        <w:rPr>
          <w:rFonts w:hint="default" w:ascii="Times New Roman" w:hAnsi="Times New Roman" w:eastAsia="仿宋_GB2312" w:cs="Times New Roman"/>
          <w:color w:val="000000"/>
          <w:sz w:val="32"/>
          <w:szCs w:val="32"/>
        </w:rPr>
        <w:t xml:space="preserve"> 绩效考核包括50%的兵团成效和50%的示范区成效。涉及兵团成效的考核指标由兵团财政局会同有关单位负责填报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涉及示范区成效的考核指标由示范区财政部门会同有关单位负责填报。</w:t>
      </w:r>
    </w:p>
    <w:p w14:paraId="1CCFFC31">
      <w:pPr>
        <w:keepNext w:val="0"/>
        <w:keepLines w:val="0"/>
        <w:pageBreakBefore w:val="0"/>
        <w:kinsoku/>
        <w:wordWrap/>
        <w:overflowPunct/>
        <w:topLinePunct w:val="0"/>
        <w:autoSpaceDE/>
        <w:autoSpaceDN/>
        <w:bidi w:val="0"/>
        <w:adjustRightInd/>
        <w:snapToGrid/>
        <w:spacing w:line="560" w:lineRule="exact"/>
        <w:ind w:firstLine="651"/>
        <w:textAlignment w:val="auto"/>
        <w:rPr>
          <w:rFonts w:hint="default" w:ascii="Times New Roman" w:hAnsi="Times New Roman" w:eastAsia="仿宋_GB2312" w:cs="Times New Roman"/>
          <w:color w:val="000000"/>
          <w:kern w:val="2"/>
          <w:sz w:val="32"/>
          <w:szCs w:val="32"/>
          <w:lang w:val="en-US" w:eastAsia="zh-CN" w:bidi="ar-SA"/>
        </w:rPr>
      </w:pPr>
      <w:r>
        <w:rPr>
          <w:rFonts w:hint="default" w:ascii="黑体" w:hAnsi="黑体" w:eastAsia="黑体" w:cs="黑体"/>
          <w:color w:val="000000"/>
          <w:sz w:val="32"/>
          <w:szCs w:val="32"/>
          <w:lang w:val="en-US" w:eastAsia="zh-CN"/>
        </w:rPr>
        <w:t>第十七条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绩效考核指标分为基数指标和变动指标两部分：</w:t>
      </w:r>
      <w:r>
        <w:rPr>
          <w:rFonts w:hint="default" w:ascii="Times New Roman" w:hAnsi="Times New Roman" w:eastAsia="仿宋_GB2312" w:cs="Times New Roman"/>
          <w:color w:val="000000"/>
          <w:kern w:val="2"/>
          <w:sz w:val="32"/>
          <w:szCs w:val="32"/>
          <w:lang w:val="en-US" w:eastAsia="zh-CN" w:bidi="ar-SA"/>
        </w:rPr>
        <w:t> </w:t>
      </w:r>
    </w:p>
    <w:p w14:paraId="0A418954">
      <w:pPr>
        <w:keepNext w:val="0"/>
        <w:keepLines w:val="0"/>
        <w:pageBreakBefore w:val="0"/>
        <w:kinsoku/>
        <w:wordWrap/>
        <w:overflowPunct/>
        <w:topLinePunct w:val="0"/>
        <w:autoSpaceDE/>
        <w:autoSpaceDN/>
        <w:bidi w:val="0"/>
        <w:adjustRightInd/>
        <w:snapToGrid/>
        <w:spacing w:line="560" w:lineRule="exact"/>
        <w:ind w:firstLine="651"/>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基数指标包括普惠型小微企业贷款余额、普惠型农户生产经营性贷款余额、新发放普惠型小微企业贷款平均利率、政府性融资担保业务余额、小微企业信用贷款余额。 </w:t>
      </w:r>
    </w:p>
    <w:p w14:paraId="03DAE4C0">
      <w:pPr>
        <w:keepNext w:val="0"/>
        <w:keepLines w:val="0"/>
        <w:pageBreakBefore w:val="0"/>
        <w:kinsoku/>
        <w:wordWrap/>
        <w:overflowPunct/>
        <w:topLinePunct w:val="0"/>
        <w:autoSpaceDE/>
        <w:autoSpaceDN/>
        <w:bidi w:val="0"/>
        <w:adjustRightInd/>
        <w:snapToGrid/>
        <w:spacing w:line="560" w:lineRule="exact"/>
        <w:ind w:firstLine="651"/>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变动指标包括普惠型小微企业贷款余额同比增速、普惠型农户生产经营性贷款余额同比增速、新发放普惠型小微企业贷款平均利率同比降幅、政府性融资担保业务余额同比增速、小微企业信用贷款余额同比增速。</w:t>
      </w:r>
    </w:p>
    <w:p w14:paraId="52269D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黑体" w:hAnsi="黑体" w:eastAsia="黑体" w:cs="黑体"/>
          <w:color w:val="000000"/>
          <w:sz w:val="32"/>
          <w:szCs w:val="32"/>
          <w:lang w:val="en-US" w:eastAsia="zh-CN"/>
        </w:rPr>
        <w:t>第十八条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kern w:val="2"/>
          <w:sz w:val="32"/>
          <w:szCs w:val="32"/>
          <w:lang w:val="en-US" w:eastAsia="zh-CN" w:bidi="ar-SA"/>
        </w:rPr>
        <w:t>示范区若为中国人民银行牵头确定的普惠金融改革试验区、金融监管总局确定的金融服务乡村振兴或中小微企业典型地区及试验区，绩效考核加0.5分/个，累计加分不超过1分。 </w:t>
      </w:r>
    </w:p>
    <w:p w14:paraId="7AFFABEC">
      <w:pPr>
        <w:keepNext w:val="0"/>
        <w:keepLines w:val="0"/>
        <w:pageBreakBefore w:val="0"/>
        <w:kinsoku/>
        <w:wordWrap/>
        <w:overflowPunct/>
        <w:topLinePunct w:val="0"/>
        <w:autoSpaceDE/>
        <w:autoSpaceDN/>
        <w:bidi w:val="0"/>
        <w:adjustRightInd/>
        <w:snapToGrid/>
        <w:spacing w:line="560" w:lineRule="exact"/>
        <w:ind w:firstLine="651"/>
        <w:textAlignment w:val="auto"/>
        <w:rPr>
          <w:rFonts w:hint="default" w:ascii="Times New Roman" w:hAnsi="Times New Roman" w:eastAsia="仿宋_GB2312" w:cs="Times New Roman"/>
          <w:color w:val="000000"/>
          <w:sz w:val="32"/>
          <w:szCs w:val="32"/>
          <w:lang w:val="en-US" w:eastAsia="zh-CN"/>
        </w:rPr>
      </w:pPr>
      <w:r>
        <w:rPr>
          <w:rFonts w:hint="default" w:ascii="黑体" w:hAnsi="黑体" w:eastAsia="黑体" w:cs="黑体"/>
          <w:color w:val="000000"/>
          <w:sz w:val="32"/>
          <w:szCs w:val="32"/>
          <w:lang w:val="en-US" w:eastAsia="zh-CN"/>
        </w:rPr>
        <w:t>第十九条</w:t>
      </w:r>
      <w:r>
        <w:rPr>
          <w:rFonts w:hint="default" w:ascii="Times New Roman" w:hAnsi="Times New Roman" w:eastAsia="仿宋_GB2312" w:cs="Times New Roman"/>
          <w:color w:val="000000"/>
          <w:sz w:val="32"/>
          <w:szCs w:val="32"/>
        </w:rPr>
        <w:t xml:space="preserve"> 申报</w:t>
      </w:r>
      <w:r>
        <w:rPr>
          <w:rFonts w:hint="default" w:ascii="Times New Roman" w:hAnsi="Times New Roman" w:eastAsia="仿宋_GB2312" w:cs="Times New Roman"/>
          <w:color w:val="000000"/>
          <w:kern w:val="2"/>
          <w:sz w:val="32"/>
          <w:szCs w:val="32"/>
          <w:lang w:val="en-US" w:eastAsia="zh-CN" w:bidi="ar-SA"/>
        </w:rPr>
        <w:t>师市</w:t>
      </w:r>
      <w:r>
        <w:rPr>
          <w:rFonts w:hint="default" w:ascii="Times New Roman" w:hAnsi="Times New Roman" w:eastAsia="仿宋_GB2312" w:cs="Times New Roman"/>
          <w:color w:val="000000"/>
          <w:sz w:val="32"/>
          <w:szCs w:val="32"/>
        </w:rPr>
        <w:t>对指标数据或报送的绩效考核指标数据的真实性、准确性等问题负责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存在故意虚报、错报等情形的师市，一经查实，除扣减该</w:t>
      </w:r>
      <w:r>
        <w:rPr>
          <w:rFonts w:hint="default" w:ascii="Times New Roman" w:hAnsi="Times New Roman" w:eastAsia="仿宋_GB2312" w:cs="Times New Roman"/>
          <w:color w:val="000000"/>
          <w:sz w:val="32"/>
          <w:szCs w:val="32"/>
        </w:rPr>
        <w:t>师市</w:t>
      </w:r>
      <w:r>
        <w:rPr>
          <w:rFonts w:hint="default" w:ascii="Times New Roman" w:hAnsi="Times New Roman" w:eastAsia="仿宋_GB2312" w:cs="Times New Roman"/>
          <w:color w:val="000000"/>
          <w:sz w:val="32"/>
          <w:szCs w:val="32"/>
          <w:lang w:val="en-US" w:eastAsia="zh-CN"/>
        </w:rPr>
        <w:t>示范区</w:t>
      </w:r>
      <w:r>
        <w:rPr>
          <w:rFonts w:hint="default" w:ascii="Times New Roman" w:hAnsi="Times New Roman" w:eastAsia="仿宋_GB2312" w:cs="Times New Roman"/>
          <w:color w:val="000000"/>
          <w:sz w:val="32"/>
          <w:szCs w:val="32"/>
        </w:rPr>
        <w:t>奖补资金</w:t>
      </w:r>
      <w:r>
        <w:rPr>
          <w:rFonts w:hint="default" w:ascii="Times New Roman" w:hAnsi="Times New Roman" w:eastAsia="仿宋_GB2312" w:cs="Times New Roman"/>
          <w:color w:val="000000"/>
          <w:sz w:val="32"/>
          <w:szCs w:val="32"/>
          <w:lang w:val="en-US" w:eastAsia="zh-CN"/>
        </w:rPr>
        <w:t>外，</w:t>
      </w:r>
      <w:r>
        <w:rPr>
          <w:rFonts w:hint="default" w:ascii="Times New Roman" w:hAnsi="Times New Roman" w:eastAsia="仿宋_GB2312" w:cs="Times New Roman"/>
          <w:color w:val="000000"/>
          <w:sz w:val="32"/>
          <w:szCs w:val="32"/>
        </w:rPr>
        <w:t>取消其下年示范区申报资格</w:t>
      </w:r>
      <w:r>
        <w:rPr>
          <w:rFonts w:hint="default" w:ascii="Times New Roman" w:hAnsi="Times New Roman" w:eastAsia="仿宋_GB2312" w:cs="Times New Roman"/>
          <w:color w:val="000000"/>
          <w:sz w:val="32"/>
          <w:szCs w:val="32"/>
          <w:lang w:eastAsia="zh-CN"/>
        </w:rPr>
        <w:t>。</w:t>
      </w:r>
    </w:p>
    <w:p w14:paraId="2B367057">
      <w:pPr>
        <w:keepNext w:val="0"/>
        <w:keepLines w:val="0"/>
        <w:pageBreakBefore w:val="0"/>
        <w:kinsoku/>
        <w:wordWrap/>
        <w:overflowPunct/>
        <w:topLinePunct w:val="0"/>
        <w:autoSpaceDE/>
        <w:autoSpaceDN/>
        <w:bidi w:val="0"/>
        <w:adjustRightInd/>
        <w:snapToGrid/>
        <w:spacing w:line="560" w:lineRule="exact"/>
        <w:ind w:firstLine="651"/>
        <w:textAlignment w:val="auto"/>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lang w:val="en-US" w:eastAsia="zh-CN"/>
        </w:rPr>
        <w:t>第二十条</w:t>
      </w:r>
      <w:r>
        <w:rPr>
          <w:rFonts w:hint="default" w:ascii="Times New Roman" w:hAnsi="Times New Roman" w:eastAsia="仿宋_GB2312" w:cs="Times New Roman"/>
          <w:color w:val="000000"/>
          <w:sz w:val="32"/>
          <w:szCs w:val="32"/>
        </w:rPr>
        <w:t xml:space="preserve"> 示范区应注重加强部门统筹协调和政策联动，推动此项政策与中央财政其他政策形成互补和合力，但同一年度不得对同一主体的同一支持方向重复安排中央财政资金。 </w:t>
      </w:r>
    </w:p>
    <w:p w14:paraId="169FA500">
      <w:pPr>
        <w:keepNext w:val="0"/>
        <w:keepLines w:val="0"/>
        <w:pageBreakBefore w:val="0"/>
        <w:kinsoku/>
        <w:wordWrap/>
        <w:overflowPunct/>
        <w:topLinePunct w:val="0"/>
        <w:autoSpaceDE/>
        <w:autoSpaceDN/>
        <w:bidi w:val="0"/>
        <w:adjustRightInd/>
        <w:snapToGrid/>
        <w:spacing w:line="560" w:lineRule="exact"/>
        <w:ind w:firstLine="651"/>
        <w:textAlignment w:val="auto"/>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lang w:val="en-US" w:eastAsia="zh-CN"/>
        </w:rPr>
        <w:t>第二十一条</w:t>
      </w:r>
      <w:r>
        <w:rPr>
          <w:rFonts w:hint="default" w:ascii="Times New Roman" w:hAnsi="Times New Roman" w:eastAsia="仿宋_GB2312" w:cs="Times New Roman"/>
          <w:color w:val="000000"/>
          <w:sz w:val="32"/>
          <w:szCs w:val="32"/>
        </w:rPr>
        <w:t>  各师市财政局负责组织申报中央财政支持普惠金融发展示范区，并将相关申报材料报送兵团财政局。具体申报工作另行通知。</w:t>
      </w:r>
    </w:p>
    <w:p w14:paraId="7C2B996A">
      <w:pPr>
        <w:keepNext w:val="0"/>
        <w:keepLines w:val="0"/>
        <w:pageBreakBefore w:val="0"/>
        <w:kinsoku/>
        <w:wordWrap/>
        <w:overflowPunct/>
        <w:topLinePunct w:val="0"/>
        <w:autoSpaceDE/>
        <w:autoSpaceDN/>
        <w:bidi w:val="0"/>
        <w:adjustRightInd/>
        <w:snapToGrid/>
        <w:spacing w:line="560" w:lineRule="exact"/>
        <w:ind w:firstLine="65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兵团财政局会同有关单位组成评审组，对各师市申报材料进行公开评审，结合财政部绩效考核档次等因素确定示范区数量和评审结果，并将评审结果报兵团审定。</w:t>
      </w:r>
    </w:p>
    <w:p w14:paraId="206ECB3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615A3722">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第五章 农村金融机构定向费用奖补政策 </w:t>
      </w:r>
    </w:p>
    <w:p w14:paraId="57237B50">
      <w:pPr>
        <w:keepNext w:val="0"/>
        <w:keepLines w:val="0"/>
        <w:pageBreakBefore w:val="0"/>
        <w:kinsoku/>
        <w:wordWrap/>
        <w:overflowPunct/>
        <w:topLinePunct w:val="0"/>
        <w:autoSpaceDE/>
        <w:autoSpaceDN/>
        <w:bidi w:val="0"/>
        <w:adjustRightInd/>
        <w:snapToGrid/>
        <w:spacing w:line="560" w:lineRule="exact"/>
        <w:ind w:left="640"/>
        <w:textAlignment w:val="auto"/>
        <w:rPr>
          <w:rFonts w:hint="default" w:ascii="Times New Roman" w:hAnsi="Times New Roman" w:eastAsia="仿宋_GB2312" w:cs="Times New Roman"/>
          <w:color w:val="000000"/>
          <w:sz w:val="32"/>
          <w:szCs w:val="32"/>
        </w:rPr>
      </w:pPr>
    </w:p>
    <w:p w14:paraId="491D0A85">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黑体" w:hAnsi="黑体" w:eastAsia="黑体" w:cs="黑体"/>
          <w:color w:val="000000"/>
          <w:sz w:val="32"/>
          <w:szCs w:val="32"/>
          <w:lang w:val="en-US" w:eastAsia="zh-CN"/>
        </w:rPr>
        <w:t>第二十二条</w:t>
      </w:r>
      <w:r>
        <w:rPr>
          <w:rFonts w:hint="default" w:ascii="Times New Roman" w:hAnsi="Times New Roman" w:eastAsia="仿宋_GB2312" w:cs="Times New Roman"/>
          <w:color w:val="000000"/>
          <w:sz w:val="32"/>
          <w:szCs w:val="32"/>
        </w:rPr>
        <w:t xml:space="preserve"> 农村金融机构定向费用奖补资金安排支出用于对符合条件的农村金融机构给予一定奖补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符合条件的农村金融机构发放的农户小额信用贷款可纳入专项资金奖补支持范围</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奖补资金纳入农村金融机构收入统一核算。 </w:t>
      </w:r>
    </w:p>
    <w:p w14:paraId="5AA401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lang w:val="en-US" w:eastAsia="zh-CN"/>
        </w:rPr>
        <w:t>第二十三条</w:t>
      </w:r>
      <w:r>
        <w:rPr>
          <w:rFonts w:hint="default" w:ascii="Times New Roman" w:hAnsi="Times New Roman" w:eastAsia="仿宋_GB2312" w:cs="Times New Roman"/>
          <w:color w:val="000000"/>
          <w:sz w:val="32"/>
          <w:szCs w:val="32"/>
        </w:rPr>
        <w:t xml:space="preserve"> 本实施细则支持的农村金融机构，是指依法设立并取得持牌资格的农村商业银行、农村信用社、村镇银行、贷款公司、农村资金互助社。  </w:t>
      </w:r>
    </w:p>
    <w:p w14:paraId="12A310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lang w:val="en-US" w:eastAsia="zh-CN"/>
        </w:rPr>
        <w:t>第二十四条</w:t>
      </w:r>
      <w:r>
        <w:rPr>
          <w:rFonts w:hint="default" w:ascii="Times New Roman" w:hAnsi="Times New Roman" w:eastAsia="仿宋_GB2312" w:cs="Times New Roman"/>
          <w:color w:val="000000"/>
          <w:sz w:val="32"/>
          <w:szCs w:val="32"/>
        </w:rPr>
        <w:t xml:space="preserve"> 对符合以下条件的农村金融机构，可享受奖补支持： </w:t>
      </w:r>
    </w:p>
    <w:p w14:paraId="4FC2CE8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（一）当年农户小额信用贷款平均余额同比增长； </w:t>
      </w:r>
    </w:p>
    <w:p w14:paraId="0DF41A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（二）年均存贷比高于50%（含50%）； </w:t>
      </w:r>
    </w:p>
    <w:p w14:paraId="010D5B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（三）当年涉农贷款和小微企业贷款平均余额占全部贷款平均余额的比例不低于70%； </w:t>
      </w:r>
    </w:p>
    <w:p w14:paraId="19E104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（四）财政部门规定的其他条件。 </w:t>
      </w:r>
    </w:p>
    <w:p w14:paraId="7BA9D5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lang w:val="en-US" w:eastAsia="zh-CN"/>
        </w:rPr>
        <w:t>第二十五条</w:t>
      </w:r>
      <w:r>
        <w:rPr>
          <w:rFonts w:hint="default" w:ascii="Times New Roman" w:hAnsi="Times New Roman" w:eastAsia="仿宋_GB2312" w:cs="Times New Roman"/>
          <w:color w:val="000000"/>
          <w:sz w:val="32"/>
          <w:szCs w:val="32"/>
        </w:rPr>
        <w:t xml:space="preserve"> 农村金融机构</w:t>
      </w:r>
      <w:r>
        <w:rPr>
          <w:rFonts w:hint="default" w:ascii="Times New Roman" w:hAnsi="Times New Roman" w:eastAsia="仿宋_GB2312" w:cs="Times New Roman"/>
          <w:color w:val="000000"/>
          <w:sz w:val="32"/>
          <w:szCs w:val="32"/>
          <w:lang w:val="en-US" w:eastAsia="zh-CN"/>
        </w:rPr>
        <w:t>应向当地人民银行申请第二十四条中涉及的指标审核，</w:t>
      </w:r>
      <w:r>
        <w:rPr>
          <w:rFonts w:hint="default" w:ascii="Times New Roman" w:hAnsi="Times New Roman" w:eastAsia="仿宋_GB2312" w:cs="Times New Roman"/>
          <w:color w:val="000000"/>
          <w:sz w:val="32"/>
          <w:szCs w:val="32"/>
        </w:rPr>
        <w:t>通过审核的农村金融机构向师市财政部门</w:t>
      </w:r>
      <w:r>
        <w:rPr>
          <w:rFonts w:hint="default" w:ascii="Times New Roman" w:hAnsi="Times New Roman" w:eastAsia="仿宋_GB2312" w:cs="Times New Roman"/>
          <w:color w:val="000000"/>
          <w:sz w:val="32"/>
          <w:szCs w:val="32"/>
          <w:lang w:val="en-US" w:eastAsia="zh-CN"/>
        </w:rPr>
        <w:t>提交申请</w:t>
      </w:r>
      <w:r>
        <w:rPr>
          <w:rFonts w:hint="default" w:ascii="Times New Roman" w:hAnsi="Times New Roman" w:eastAsia="仿宋_GB2312" w:cs="Times New Roman"/>
          <w:color w:val="000000"/>
          <w:sz w:val="32"/>
          <w:szCs w:val="32"/>
        </w:rPr>
        <w:t>，由师市财政部门逐级汇总申报</w:t>
      </w:r>
      <w:r>
        <w:rPr>
          <w:rFonts w:hint="default" w:ascii="Times New Roman" w:hAnsi="Times New Roman" w:eastAsia="仿宋_GB2312" w:cs="Times New Roman"/>
          <w:color w:val="000000"/>
          <w:sz w:val="32"/>
          <w:szCs w:val="32"/>
          <w:lang w:val="en-US" w:eastAsia="zh-CN"/>
        </w:rPr>
        <w:t>农村金融机构定向费用</w:t>
      </w:r>
      <w:r>
        <w:rPr>
          <w:rFonts w:hint="default" w:ascii="Times New Roman" w:hAnsi="Times New Roman" w:eastAsia="仿宋_GB2312" w:cs="Times New Roman"/>
          <w:color w:val="000000"/>
          <w:sz w:val="32"/>
          <w:szCs w:val="32"/>
        </w:rPr>
        <w:t>奖补资金。</w:t>
      </w:r>
    </w:p>
    <w:p w14:paraId="089FC0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lang w:val="en-US" w:eastAsia="zh-CN"/>
        </w:rPr>
        <w:t>第二十六条</w:t>
      </w:r>
      <w:r>
        <w:rPr>
          <w:rFonts w:hint="default" w:ascii="Times New Roman" w:hAnsi="Times New Roman" w:eastAsia="仿宋_GB2312" w:cs="Times New Roman"/>
          <w:color w:val="000000"/>
          <w:sz w:val="32"/>
          <w:szCs w:val="32"/>
        </w:rPr>
        <w:t xml:space="preserve"> 本章所称存（贷）款平均余额，是指农村金融机构在年度内每个月末存（贷）款余额的平均值。 </w:t>
      </w:r>
    </w:p>
    <w:p w14:paraId="33685B85">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本章所称年均存贷比，是指金融机构当年的贷款平均余额与存款平均余额之比。 </w:t>
      </w:r>
    </w:p>
    <w:p w14:paraId="4EFB6436">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本章所称农户小额信用贷款是以农户的信誉为保证，在核定的额度和期限内对农户发放的小额信用贷款。 </w:t>
      </w:r>
    </w:p>
    <w:p w14:paraId="4F9BB579">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本章所称月末</w:t>
      </w:r>
      <w:r>
        <w:rPr>
          <w:rFonts w:hint="default" w:ascii="Times New Roman" w:hAnsi="Times New Roman" w:eastAsia="仿宋_GB2312" w:cs="Times New Roman"/>
          <w:color w:val="000000"/>
          <w:sz w:val="32"/>
          <w:szCs w:val="32"/>
          <w:lang w:val="en-US" w:eastAsia="zh-CN"/>
        </w:rPr>
        <w:t>存（</w:t>
      </w:r>
      <w:r>
        <w:rPr>
          <w:rFonts w:hint="default" w:ascii="Times New Roman" w:hAnsi="Times New Roman" w:eastAsia="仿宋_GB2312" w:cs="Times New Roman"/>
          <w:color w:val="000000"/>
          <w:sz w:val="32"/>
          <w:szCs w:val="32"/>
        </w:rPr>
        <w:t>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款余额</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小微企业贷款</w:t>
      </w:r>
      <w:r>
        <w:rPr>
          <w:rFonts w:hint="default" w:ascii="Times New Roman" w:hAnsi="Times New Roman" w:eastAsia="仿宋_GB2312" w:cs="Times New Roman"/>
          <w:color w:val="000000"/>
          <w:sz w:val="32"/>
          <w:szCs w:val="32"/>
        </w:rPr>
        <w:t>统计口径以中国人民银行金融统计制度及相关规定为准，农户小额信用贷款、涉农贷款统计口径以中国人民银行涉农贷款专项统计制度规定为准。 </w:t>
      </w:r>
    </w:p>
    <w:p w14:paraId="027D8392">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rPr>
        <w:t>　本章所称月末贷款余额、涉农贷款余额，均不包括金融机构的票据贴现、对非存款类金融机构的</w:t>
      </w:r>
      <w:r>
        <w:rPr>
          <w:rFonts w:hint="default" w:ascii="Times New Roman" w:hAnsi="Times New Roman" w:eastAsia="仿宋_GB2312" w:cs="Times New Roman"/>
          <w:color w:val="000000"/>
          <w:sz w:val="32"/>
          <w:szCs w:val="32"/>
          <w:highlight w:val="none"/>
        </w:rPr>
        <w:t>拆放款项，以及自上年度开始以来从其他金融机构受让的信贷资产。 </w:t>
      </w:r>
    </w:p>
    <w:p w14:paraId="2D1612A4">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highlight w:val="none"/>
        </w:rPr>
        <w:t>　</w:t>
      </w:r>
    </w:p>
    <w:p w14:paraId="447C1284">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第六章 资金分配</w:t>
      </w:r>
    </w:p>
    <w:p w14:paraId="2A61D31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14:paraId="23C70A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黑体" w:hAnsi="黑体" w:eastAsia="黑体" w:cs="黑体"/>
          <w:color w:val="000000"/>
          <w:sz w:val="32"/>
          <w:szCs w:val="32"/>
          <w:lang w:val="en-US" w:eastAsia="zh-CN"/>
        </w:rPr>
        <w:t>第二十七条</w:t>
      </w:r>
      <w:r>
        <w:rPr>
          <w:rFonts w:hint="default" w:ascii="Times New Roman" w:hAnsi="Times New Roman" w:eastAsia="仿宋_GB2312" w:cs="Times New Roman"/>
          <w:color w:val="000000"/>
          <w:sz w:val="32"/>
          <w:szCs w:val="32"/>
        </w:rPr>
        <w:t xml:space="preserve"> 在年度预算内，</w:t>
      </w:r>
      <w:r>
        <w:rPr>
          <w:rFonts w:hint="default" w:ascii="Times New Roman" w:hAnsi="Times New Roman" w:eastAsia="仿宋_GB2312" w:cs="Times New Roman"/>
          <w:color w:val="000000"/>
          <w:sz w:val="32"/>
          <w:szCs w:val="32"/>
          <w:lang w:val="en-US" w:eastAsia="zh-CN"/>
        </w:rPr>
        <w:t>中央财政支持普惠金融发展示范区奖补资金由中央财政全额安排，</w:t>
      </w:r>
      <w:r>
        <w:rPr>
          <w:rFonts w:hint="default" w:ascii="Times New Roman" w:hAnsi="Times New Roman" w:eastAsia="仿宋_GB2312" w:cs="Times New Roman"/>
          <w:color w:val="000000"/>
          <w:sz w:val="32"/>
          <w:szCs w:val="32"/>
        </w:rPr>
        <w:t>采用项目法分配</w:t>
      </w:r>
      <w:r>
        <w:rPr>
          <w:rFonts w:hint="default" w:ascii="Times New Roman" w:hAnsi="Times New Roman" w:eastAsia="仿宋_GB2312" w:cs="Times New Roman"/>
          <w:color w:val="000000"/>
          <w:sz w:val="32"/>
          <w:szCs w:val="32"/>
          <w:lang w:val="en-US" w:eastAsia="zh-CN"/>
        </w:rPr>
        <w:t>。创业担保贷款奖补资金、农村金融机构定向费用奖补资金由兵团本级财政统筹中央财政下达的专项资金和兵团本级专项资金预算规模共同安排，</w:t>
      </w:r>
      <w:r>
        <w:rPr>
          <w:rFonts w:hint="default" w:ascii="Times New Roman" w:hAnsi="Times New Roman" w:eastAsia="仿宋_GB2312" w:cs="Times New Roman"/>
          <w:color w:val="000000"/>
          <w:sz w:val="32"/>
          <w:szCs w:val="32"/>
        </w:rPr>
        <w:t>采用因素法分配</w:t>
      </w:r>
      <w:r>
        <w:rPr>
          <w:rFonts w:hint="default" w:ascii="Times New Roman" w:hAnsi="Times New Roman" w:eastAsia="仿宋_GB2312" w:cs="Times New Roman"/>
          <w:color w:val="000000"/>
          <w:sz w:val="32"/>
          <w:szCs w:val="32"/>
          <w:lang w:eastAsia="zh-CN"/>
        </w:rPr>
        <w:t>。</w:t>
      </w:r>
    </w:p>
    <w:p w14:paraId="331C8F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黑体" w:hAnsi="黑体" w:eastAsia="黑体" w:cs="黑体"/>
          <w:color w:val="000000"/>
          <w:sz w:val="32"/>
          <w:szCs w:val="32"/>
          <w:lang w:val="en-US" w:eastAsia="zh-CN"/>
        </w:rPr>
        <w:t>第二十八条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创业担保贷款奖补资金采用以下方式分配：</w:t>
      </w:r>
    </w:p>
    <w:p w14:paraId="2F35B0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某师市当年创业担保贷款奖补资金</w:t>
      </w:r>
      <w:r>
        <w:rPr>
          <w:rFonts w:hint="default" w:ascii="Times New Roman" w:hAnsi="Times New Roman" w:eastAsia="仿宋_GB2312" w:cs="Times New Roman"/>
          <w:color w:val="000000"/>
          <w:sz w:val="32"/>
          <w:szCs w:val="32"/>
          <w:lang w:val="en-US" w:eastAsia="zh-CN"/>
        </w:rPr>
        <w:t>分配金额</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中央财政当年</w:t>
      </w:r>
      <w:r>
        <w:rPr>
          <w:rFonts w:hint="default" w:ascii="Times New Roman" w:hAnsi="Times New Roman" w:eastAsia="仿宋_GB2312" w:cs="Times New Roman"/>
          <w:color w:val="000000"/>
          <w:sz w:val="32"/>
          <w:szCs w:val="32"/>
          <w:lang w:val="en-US" w:eastAsia="zh-CN"/>
        </w:rPr>
        <w:t>下达兵团的</w:t>
      </w:r>
      <w:r>
        <w:rPr>
          <w:rFonts w:hint="default" w:ascii="Times New Roman" w:hAnsi="Times New Roman" w:eastAsia="仿宋_GB2312" w:cs="Times New Roman"/>
          <w:color w:val="000000"/>
          <w:sz w:val="32"/>
          <w:szCs w:val="32"/>
        </w:rPr>
        <w:t>创业担保贷款奖补资金+</w:t>
      </w:r>
      <w:r>
        <w:rPr>
          <w:rFonts w:hint="default" w:ascii="Times New Roman" w:hAnsi="Times New Roman" w:eastAsia="仿宋_GB2312" w:cs="Times New Roman"/>
          <w:color w:val="000000"/>
          <w:sz w:val="32"/>
          <w:szCs w:val="32"/>
          <w:lang w:val="en-US" w:eastAsia="zh-CN"/>
        </w:rPr>
        <w:t>兵团本级</w:t>
      </w:r>
      <w:r>
        <w:rPr>
          <w:rFonts w:hint="default" w:ascii="Times New Roman" w:hAnsi="Times New Roman" w:eastAsia="仿宋_GB2312" w:cs="Times New Roman"/>
          <w:color w:val="000000"/>
          <w:sz w:val="32"/>
          <w:szCs w:val="32"/>
        </w:rPr>
        <w:t>财政</w:t>
      </w:r>
      <w:r>
        <w:rPr>
          <w:rFonts w:hint="default" w:ascii="Times New Roman" w:hAnsi="Times New Roman" w:eastAsia="仿宋_GB2312" w:cs="Times New Roman"/>
          <w:color w:val="000000"/>
          <w:sz w:val="32"/>
          <w:szCs w:val="32"/>
          <w:lang w:val="en-US" w:eastAsia="zh-CN"/>
        </w:rPr>
        <w:t>预算安排的创业担保贷款奖补资金）×</w:t>
      </w:r>
      <w:r>
        <w:rPr>
          <w:rFonts w:hint="default" w:ascii="Times New Roman" w:hAnsi="Times New Roman" w:eastAsia="仿宋_GB2312" w:cs="Times New Roman"/>
          <w:color w:val="000000"/>
          <w:sz w:val="32"/>
          <w:szCs w:val="32"/>
        </w:rPr>
        <w:t>某师市创业担保贷款奖补资金分配系数</w:t>
      </w:r>
    </w:p>
    <w:p w14:paraId="25B4A80F">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sz w:val="32"/>
          <w:szCs w:val="32"/>
        </w:rPr>
        <w:t>　某师市创业担保贷款奖补资金分配系数=（该师市上年符合专项资</w:t>
      </w:r>
      <w:r>
        <w:rPr>
          <w:rFonts w:hint="default" w:ascii="Times New Roman" w:hAnsi="Times New Roman" w:eastAsia="仿宋_GB2312" w:cs="Times New Roman"/>
          <w:color w:val="000000" w:themeColor="text1"/>
          <w:sz w:val="32"/>
          <w:szCs w:val="32"/>
          <w14:textFill>
            <w14:solidFill>
              <w14:schemeClr w14:val="tx1"/>
            </w14:solidFill>
          </w14:textFill>
        </w:rPr>
        <w:t>金奖补条件的创业担保贷款余额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×该师市专项资金分配权重</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师市上年符合专项资金奖补条件的创业担保贷款余额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×师市专项资金分配权重</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0A9809BC">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创业担保贷款奖补资金应优先用于创业担保贷款贴息，扣除中央财政和兵团本级财政创业担保贷款奖补资金后，创业担保贷款贴息资金缺口部分由各师市自行承担。</w:t>
      </w:r>
    </w:p>
    <w:p w14:paraId="63E91B62">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　</w:t>
      </w:r>
      <w:r>
        <w:rPr>
          <w:rFonts w:hint="default" w:ascii="黑体" w:hAnsi="黑体" w:eastAsia="黑体" w:cs="黑体"/>
          <w:color w:val="000000"/>
          <w:sz w:val="32"/>
          <w:szCs w:val="32"/>
          <w:lang w:val="en-US" w:eastAsia="zh-CN"/>
        </w:rPr>
        <w:t>第二十九条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农村金融机构定向费用奖补资金采用以下方</w:t>
      </w:r>
      <w:r>
        <w:rPr>
          <w:rFonts w:hint="default" w:ascii="Times New Roman" w:hAnsi="Times New Roman" w:eastAsia="仿宋_GB2312" w:cs="Times New Roman"/>
          <w:color w:val="000000"/>
          <w:sz w:val="32"/>
          <w:szCs w:val="32"/>
          <w:lang w:val="en-US" w:eastAsia="zh-CN"/>
        </w:rPr>
        <w:t>式分配：</w:t>
      </w:r>
      <w:r>
        <w:rPr>
          <w:rFonts w:hint="default" w:ascii="Times New Roman" w:hAnsi="Times New Roman" w:eastAsia="仿宋_GB2312" w:cs="Times New Roman"/>
          <w:color w:val="000000"/>
          <w:sz w:val="32"/>
          <w:szCs w:val="32"/>
        </w:rPr>
        <w:t> </w:t>
      </w:r>
    </w:p>
    <w:p w14:paraId="08F8EF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某师市当年</w:t>
      </w:r>
      <w:r>
        <w:rPr>
          <w:rFonts w:hint="default" w:ascii="Times New Roman" w:hAnsi="Times New Roman" w:eastAsia="仿宋_GB2312" w:cs="Times New Roman"/>
          <w:color w:val="000000"/>
          <w:sz w:val="32"/>
          <w:szCs w:val="32"/>
          <w:lang w:val="en-US" w:eastAsia="zh-CN"/>
        </w:rPr>
        <w:t>的农村金融机构定向费用奖补资金分配金额</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中央财政当年</w:t>
      </w:r>
      <w:r>
        <w:rPr>
          <w:rFonts w:hint="default" w:ascii="Times New Roman" w:hAnsi="Times New Roman" w:eastAsia="仿宋_GB2312" w:cs="Times New Roman"/>
          <w:color w:val="000000"/>
          <w:sz w:val="32"/>
          <w:szCs w:val="32"/>
          <w:lang w:val="en-US" w:eastAsia="zh-CN"/>
        </w:rPr>
        <w:t>下达兵团的农村金融机构定向费用奖补资金</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兵团本级</w:t>
      </w:r>
      <w:r>
        <w:rPr>
          <w:rFonts w:hint="default" w:ascii="Times New Roman" w:hAnsi="Times New Roman" w:eastAsia="仿宋_GB2312" w:cs="Times New Roman"/>
          <w:color w:val="000000"/>
          <w:sz w:val="32"/>
          <w:szCs w:val="32"/>
        </w:rPr>
        <w:t>财政</w:t>
      </w:r>
      <w:r>
        <w:rPr>
          <w:rFonts w:hint="default" w:ascii="Times New Roman" w:hAnsi="Times New Roman" w:eastAsia="仿宋_GB2312" w:cs="Times New Roman"/>
          <w:color w:val="000000"/>
          <w:sz w:val="32"/>
          <w:szCs w:val="32"/>
          <w:lang w:val="en-US" w:eastAsia="zh-CN"/>
        </w:rPr>
        <w:t>预算安排的农村金融机构定向费用奖补资金）×</w:t>
      </w:r>
      <w:r>
        <w:rPr>
          <w:rFonts w:hint="default" w:ascii="Times New Roman" w:hAnsi="Times New Roman" w:eastAsia="仿宋_GB2312" w:cs="Times New Roman"/>
          <w:color w:val="000000"/>
          <w:sz w:val="32"/>
          <w:szCs w:val="32"/>
        </w:rPr>
        <w:t>某师市</w:t>
      </w:r>
      <w:r>
        <w:rPr>
          <w:rFonts w:hint="default" w:ascii="Times New Roman" w:hAnsi="Times New Roman" w:eastAsia="仿宋_GB2312" w:cs="Times New Roman"/>
          <w:color w:val="000000"/>
          <w:sz w:val="32"/>
          <w:szCs w:val="32"/>
          <w:lang w:val="en-US" w:eastAsia="zh-CN"/>
        </w:rPr>
        <w:t>农村金融机构定向费用奖补资金</w:t>
      </w:r>
      <w:r>
        <w:rPr>
          <w:rFonts w:hint="default" w:ascii="Times New Roman" w:hAnsi="Times New Roman" w:eastAsia="仿宋_GB2312" w:cs="Times New Roman"/>
          <w:color w:val="000000"/>
          <w:sz w:val="32"/>
          <w:szCs w:val="32"/>
        </w:rPr>
        <w:t>分配系数</w:t>
      </w:r>
    </w:p>
    <w:p w14:paraId="4C6E57D0">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某师市</w:t>
      </w:r>
      <w:r>
        <w:rPr>
          <w:rFonts w:hint="default" w:ascii="Times New Roman" w:hAnsi="Times New Roman" w:eastAsia="仿宋_GB2312" w:cs="Times New Roman"/>
          <w:color w:val="000000"/>
          <w:sz w:val="32"/>
          <w:szCs w:val="32"/>
          <w:lang w:val="en-US" w:eastAsia="zh-CN"/>
        </w:rPr>
        <w:t>农村金融机构定向费用奖补资金</w:t>
      </w:r>
      <w:r>
        <w:rPr>
          <w:rFonts w:hint="default" w:ascii="Times New Roman" w:hAnsi="Times New Roman" w:eastAsia="仿宋_GB2312" w:cs="Times New Roman"/>
          <w:color w:val="000000"/>
          <w:sz w:val="32"/>
          <w:szCs w:val="32"/>
        </w:rPr>
        <w:t>分配系数=（该师市上年符合专项资金奖补条件的</w:t>
      </w:r>
      <w:r>
        <w:rPr>
          <w:rFonts w:hint="default" w:ascii="Times New Roman" w:hAnsi="Times New Roman" w:eastAsia="仿宋_GB2312" w:cs="Times New Roman"/>
          <w:color w:val="000000"/>
          <w:sz w:val="32"/>
          <w:szCs w:val="32"/>
          <w:lang w:val="en-US" w:eastAsia="zh-CN"/>
        </w:rPr>
        <w:t>农户小额信用贷款</w:t>
      </w:r>
      <w:r>
        <w:rPr>
          <w:rFonts w:hint="default" w:ascii="Times New Roman" w:hAnsi="Times New Roman" w:eastAsia="仿宋_GB2312" w:cs="Times New Roman"/>
          <w:color w:val="000000"/>
          <w:sz w:val="32"/>
          <w:szCs w:val="32"/>
        </w:rPr>
        <w:t>余额</w:t>
      </w:r>
      <w:r>
        <w:rPr>
          <w:rFonts w:hint="default" w:ascii="Times New Roman" w:hAnsi="Times New Roman" w:eastAsia="仿宋_GB2312" w:cs="Times New Roman"/>
          <w:color w:val="000000"/>
          <w:sz w:val="32"/>
          <w:szCs w:val="32"/>
          <w:lang w:val="en-US" w:eastAsia="zh-CN"/>
        </w:rPr>
        <w:t>×该师市专项资金分配权重</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师市上年符合专项资金奖补条件的</w:t>
      </w:r>
      <w:r>
        <w:rPr>
          <w:rFonts w:hint="default" w:ascii="Times New Roman" w:hAnsi="Times New Roman" w:eastAsia="仿宋_GB2312" w:cs="Times New Roman"/>
          <w:color w:val="000000"/>
          <w:sz w:val="32"/>
          <w:szCs w:val="32"/>
          <w:lang w:val="en-US" w:eastAsia="zh-CN"/>
        </w:rPr>
        <w:t>农户小额信用贷款</w:t>
      </w:r>
      <w:r>
        <w:rPr>
          <w:rFonts w:hint="default" w:ascii="Times New Roman" w:hAnsi="Times New Roman" w:eastAsia="仿宋_GB2312" w:cs="Times New Roman"/>
          <w:color w:val="000000"/>
          <w:sz w:val="32"/>
          <w:szCs w:val="32"/>
        </w:rPr>
        <w:t>余额</w:t>
      </w:r>
      <w:r>
        <w:rPr>
          <w:rFonts w:hint="default" w:ascii="Times New Roman" w:hAnsi="Times New Roman" w:eastAsia="仿宋_GB2312" w:cs="Times New Roman"/>
          <w:color w:val="000000"/>
          <w:sz w:val="32"/>
          <w:szCs w:val="32"/>
          <w:lang w:val="en-US" w:eastAsia="zh-CN"/>
        </w:rPr>
        <w:t>×师市专项资金分配权重</w:t>
      </w:r>
      <w:r>
        <w:rPr>
          <w:rFonts w:hint="default" w:ascii="Times New Roman" w:hAnsi="Times New Roman" w:eastAsia="仿宋_GB2312" w:cs="Times New Roman"/>
          <w:color w:val="000000"/>
          <w:sz w:val="32"/>
          <w:szCs w:val="32"/>
        </w:rPr>
        <w:t>）</w:t>
      </w:r>
    </w:p>
    <w:p w14:paraId="753DBD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黑体" w:hAnsi="黑体" w:eastAsia="黑体" w:cs="黑体"/>
          <w:color w:val="000000"/>
          <w:sz w:val="32"/>
          <w:szCs w:val="32"/>
          <w:lang w:val="en-US" w:eastAsia="zh-CN"/>
        </w:rPr>
        <w:t>第三十条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本实施细则第二十八条和第二十九条中的专项资金分配权重，按照北疆师市、南疆师市和边境师市划分，分别为40%、60%。其中北疆师市为第六师五家渠市、第七师胡杨河市、第八师石河子市、第十一师、第十二师、第十三师新星市，南疆师市和边境师市为第一师阿拉尔市、第二师铁门关市、第三师图木舒克市、第四师可克达拉市、第五师双河市、第九师白杨市、第十师北屯市、第十四师昆玉市</w:t>
      </w:r>
      <w:r>
        <w:rPr>
          <w:rFonts w:hint="eastAsia" w:ascii="Times New Roman" w:hAnsi="Times New Roman" w:eastAsia="仿宋_GB2312" w:cs="Times New Roman"/>
          <w:color w:val="000000"/>
          <w:sz w:val="32"/>
          <w:szCs w:val="32"/>
          <w:lang w:val="en-US" w:eastAsia="zh-CN"/>
        </w:rPr>
        <w:t>、草湖项目区</w:t>
      </w:r>
      <w:r>
        <w:rPr>
          <w:rFonts w:hint="default" w:ascii="Times New Roman" w:hAnsi="Times New Roman" w:eastAsia="仿宋_GB2312" w:cs="Times New Roman"/>
          <w:color w:val="000000"/>
          <w:sz w:val="32"/>
          <w:szCs w:val="32"/>
          <w:lang w:val="en-US" w:eastAsia="zh-CN"/>
        </w:rPr>
        <w:t>。</w:t>
      </w:r>
    </w:p>
    <w:p w14:paraId="0AC4089A">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黑体" w:hAnsi="黑体" w:eastAsia="黑体" w:cs="黑体"/>
          <w:color w:val="000000"/>
          <w:sz w:val="32"/>
          <w:szCs w:val="32"/>
          <w:lang w:val="en-US" w:eastAsia="zh-CN"/>
        </w:rPr>
        <w:t>第三十一条</w:t>
      </w:r>
      <w:r>
        <w:rPr>
          <w:rFonts w:hint="default" w:ascii="Times New Roman" w:hAnsi="Times New Roman" w:eastAsia="仿宋_GB2312" w:cs="Times New Roman"/>
          <w:color w:val="000000"/>
          <w:sz w:val="32"/>
          <w:szCs w:val="32"/>
        </w:rPr>
        <w:t xml:space="preserve"> 本章所称上年符合专项资金奖补条件的创业担保贷款余额，是指金融机构在年度内每个月末符合专项资金奖补条件的创业担保贷款余额的平均值。 </w:t>
      </w:r>
    </w:p>
    <w:p w14:paraId="448859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本章所称上年符合专项资金奖补条件的农户小额信用贷款余额，是指农村金融机构在年度内每月末符合专项资金奖补条件的农户小额信用贷款余额的平均值。 </w:t>
      </w:r>
    </w:p>
    <w:p w14:paraId="2724E2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本章所称创业担保贷款余额、农户小额信用贷款余额，由兵团财政局会同有关方面提供，财政部新疆监管局审核确定。 </w:t>
      </w:r>
    </w:p>
    <w:p w14:paraId="67AA21B9">
      <w:pPr>
        <w:keepNext w:val="0"/>
        <w:keepLines w:val="0"/>
        <w:pageBreakBefore w:val="0"/>
        <w:kinsoku/>
        <w:wordWrap/>
        <w:overflowPunct/>
        <w:topLinePunct w:val="0"/>
        <w:autoSpaceDE/>
        <w:autoSpaceDN/>
        <w:bidi w:val="0"/>
        <w:adjustRightInd/>
        <w:snapToGrid/>
        <w:spacing w:line="560" w:lineRule="exact"/>
        <w:ind w:firstLine="1285" w:firstLineChars="400"/>
        <w:textAlignment w:val="auto"/>
        <w:rPr>
          <w:rFonts w:hint="default" w:ascii="Times New Roman" w:hAnsi="Times New Roman" w:eastAsia="仿宋_GB2312" w:cs="Times New Roman"/>
          <w:b/>
          <w:color w:val="000000"/>
          <w:sz w:val="32"/>
          <w:szCs w:val="32"/>
          <w:shd w:val="clear" w:color="auto" w:fill="FFFFFF"/>
        </w:rPr>
      </w:pPr>
    </w:p>
    <w:p w14:paraId="6EC2A376">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第七章 预算管理</w:t>
      </w:r>
    </w:p>
    <w:p w14:paraId="1071044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color w:val="000000"/>
          <w:sz w:val="32"/>
          <w:szCs w:val="32"/>
          <w:shd w:val="clear" w:color="auto" w:fill="FFFFFF"/>
        </w:rPr>
      </w:pPr>
    </w:p>
    <w:p w14:paraId="6D3CA23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default" w:ascii="Times New Roman" w:hAnsi="Times New Roman" w:eastAsia="仿宋_GB2312" w:cs="Times New Roman"/>
          <w:color w:val="000000"/>
          <w:sz w:val="32"/>
          <w:szCs w:val="32"/>
          <w:shd w:val="clear" w:color="auto" w:fill="FFFFFF"/>
        </w:rPr>
      </w:pPr>
      <w:r>
        <w:rPr>
          <w:rFonts w:hint="default" w:ascii="黑体" w:hAnsi="黑体" w:eastAsia="黑体" w:cs="黑体"/>
          <w:color w:val="000000"/>
          <w:kern w:val="2"/>
          <w:sz w:val="32"/>
          <w:szCs w:val="32"/>
          <w:lang w:val="en-US" w:eastAsia="zh-CN" w:bidi="ar-SA"/>
        </w:rPr>
        <w:t>第三十二条</w:t>
      </w:r>
      <w:r>
        <w:rPr>
          <w:rFonts w:hint="default" w:ascii="Times New Roman" w:hAnsi="Times New Roman" w:eastAsia="仿宋_GB2312" w:cs="Times New Roman"/>
          <w:color w:val="000000"/>
          <w:sz w:val="32"/>
          <w:szCs w:val="32"/>
          <w:shd w:val="clear" w:color="auto" w:fill="FFFFFF"/>
        </w:rPr>
        <w:t>  每年10月31日前兵团财政局收到财政部提前下达的下一年度专项资金预计数后，将按规定提前下达各师市。</w:t>
      </w:r>
    </w:p>
    <w:p w14:paraId="1FB4C0E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黑体" w:hAnsi="黑体" w:eastAsia="黑体" w:cs="黑体"/>
          <w:color w:val="000000"/>
          <w:kern w:val="2"/>
          <w:sz w:val="32"/>
          <w:szCs w:val="32"/>
          <w:lang w:val="en-US" w:eastAsia="zh-CN" w:bidi="ar-SA"/>
        </w:rPr>
        <w:t>第三十三条</w:t>
      </w:r>
      <w:r>
        <w:rPr>
          <w:rFonts w:hint="default" w:ascii="Times New Roman" w:hAnsi="Times New Roman" w:eastAsia="仿宋_GB2312" w:cs="Times New Roman"/>
          <w:color w:val="000000"/>
          <w:sz w:val="32"/>
          <w:szCs w:val="32"/>
          <w:shd w:val="clear" w:color="auto" w:fill="FFFFFF"/>
        </w:rPr>
        <w:t xml:space="preserve"> 各师市财政局负责汇总审核辖区内专项资金申请材料，于每年2月28日前报送兵团财政局。申请材料包括本年度专项资金申请情况说明、专项资金申报表、中央对地方专项转移支付绩效目标申报表、上年度专项资金使用情况报告、普惠金融发展示范区绩效考核表以及与专项资金申请或审核相关的其他材料。对未按规定时间报送专项资金申报材料的师市，视同该年度该师市不申请专项资金。</w:t>
      </w:r>
    </w:p>
    <w:p w14:paraId="70F16FB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兵团财政局负责汇总审核辖区内专项资金申请材料，于每年3月31日前报送财政部，并抄送财政部新疆监管局。 </w:t>
      </w:r>
    </w:p>
    <w:p w14:paraId="029663C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第三十四条</w:t>
      </w:r>
      <w:r>
        <w:rPr>
          <w:rFonts w:hint="default" w:ascii="Times New Roman" w:hAnsi="Times New Roman" w:eastAsia="仿宋_GB2312" w:cs="Times New Roman"/>
          <w:color w:val="000000"/>
          <w:sz w:val="32"/>
          <w:szCs w:val="32"/>
          <w:shd w:val="clear" w:color="auto" w:fill="FFFFFF"/>
        </w:rPr>
        <w:t xml:space="preserve"> 兵团财政局根据财政部公示的各省市普惠金融发展示范区考核结果，会同有关单位确定兵团当年示范区，于每年5月31日前将示范区名单提交财政部，并根据财政部发文公开的示范区名单分配下达奖补资金。</w:t>
      </w:r>
    </w:p>
    <w:p w14:paraId="2F584CB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　　</w:t>
      </w:r>
      <w:r>
        <w:rPr>
          <w:rFonts w:hint="default" w:ascii="黑体" w:hAnsi="黑体" w:eastAsia="黑体" w:cs="黑体"/>
          <w:color w:val="000000"/>
          <w:kern w:val="2"/>
          <w:sz w:val="32"/>
          <w:szCs w:val="32"/>
          <w:lang w:val="en-US" w:eastAsia="zh-CN" w:bidi="ar-SA"/>
        </w:rPr>
        <w:t>第三十五条</w:t>
      </w:r>
      <w:r>
        <w:rPr>
          <w:rFonts w:hint="default" w:ascii="Times New Roman" w:hAnsi="Times New Roman" w:eastAsia="仿宋_GB2312" w:cs="Times New Roman"/>
          <w:color w:val="000000"/>
          <w:sz w:val="32"/>
          <w:szCs w:val="32"/>
          <w:shd w:val="clear" w:color="auto" w:fill="FFFFFF"/>
        </w:rPr>
        <w:t xml:space="preserve"> 兵团财政局收到中央财政专项资金预算后30日内，将预算分解下达师市财政部门，并将资金分配方案报财政部备案，同时抄送财政部新疆监管局。 </w:t>
      </w:r>
    </w:p>
    <w:p w14:paraId="4C546A7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　　</w:t>
      </w:r>
      <w:r>
        <w:rPr>
          <w:rFonts w:hint="default" w:ascii="黑体" w:hAnsi="黑体" w:eastAsia="黑体" w:cs="黑体"/>
          <w:color w:val="000000"/>
          <w:kern w:val="2"/>
          <w:sz w:val="32"/>
          <w:szCs w:val="32"/>
          <w:lang w:val="en-US" w:eastAsia="zh-CN" w:bidi="ar-SA"/>
        </w:rPr>
        <w:t>第三十六条</w:t>
      </w:r>
      <w:r>
        <w:rPr>
          <w:rFonts w:hint="default" w:ascii="Times New Roman" w:hAnsi="Times New Roman" w:eastAsia="仿宋_GB2312" w:cs="Times New Roman"/>
          <w:color w:val="000000"/>
          <w:sz w:val="32"/>
          <w:szCs w:val="32"/>
          <w:shd w:val="clear" w:color="auto" w:fill="FFFFFF"/>
        </w:rPr>
        <w:t xml:space="preserve"> 兵团本级、师市财政部门应结合普惠金融发展年度重点任务、本地普惠金融发展实际情况等，统筹中央财政下达的专项资金和本级合理安排的相关资金，支持本地区普惠金融高质量发展。 </w:t>
      </w:r>
    </w:p>
    <w:p w14:paraId="557F862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　　</w:t>
      </w:r>
      <w:r>
        <w:rPr>
          <w:rFonts w:hint="default" w:ascii="黑体" w:hAnsi="黑体" w:eastAsia="黑体" w:cs="黑体"/>
          <w:color w:val="000000"/>
          <w:kern w:val="2"/>
          <w:sz w:val="32"/>
          <w:szCs w:val="32"/>
          <w:lang w:val="en-US" w:eastAsia="zh-CN" w:bidi="ar-SA"/>
        </w:rPr>
        <w:t>第三十七条</w:t>
      </w:r>
      <w:r>
        <w:rPr>
          <w:rFonts w:hint="default" w:ascii="Times New Roman" w:hAnsi="Times New Roman" w:eastAsia="仿宋_GB2312" w:cs="Times New Roman"/>
          <w:color w:val="000000"/>
          <w:sz w:val="32"/>
          <w:szCs w:val="32"/>
          <w:shd w:val="clear" w:color="auto" w:fill="FFFFFF"/>
        </w:rPr>
        <w:t xml:space="preserve"> 兵团本级、师市财政部门应加快预算执行进度，提高资金使用效益。结转结余资金按照财政部关于结转结余资金管理的规定执行。专项资金拨付按照预算管理体制和国库集中支付制度有关规定执行。 </w:t>
      </w:r>
    </w:p>
    <w:p w14:paraId="788BD36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sz w:val="32"/>
          <w:szCs w:val="32"/>
        </w:rPr>
      </w:pPr>
      <w:bookmarkStart w:id="0" w:name="_GoBack"/>
      <w:bookmarkEnd w:id="0"/>
      <w:r>
        <w:rPr>
          <w:rFonts w:hint="default" w:ascii="Times New Roman" w:hAnsi="Times New Roman" w:eastAsia="仿宋_GB2312" w:cs="Times New Roman"/>
          <w:color w:val="000000"/>
          <w:sz w:val="32"/>
          <w:szCs w:val="32"/>
          <w:shd w:val="clear" w:color="auto" w:fill="FFFFFF"/>
        </w:rPr>
        <w:t>　　</w:t>
      </w:r>
      <w:r>
        <w:rPr>
          <w:rFonts w:hint="default" w:ascii="黑体" w:hAnsi="黑体" w:eastAsia="黑体" w:cs="黑体"/>
          <w:color w:val="000000"/>
          <w:kern w:val="2"/>
          <w:sz w:val="32"/>
          <w:szCs w:val="32"/>
          <w:lang w:val="en-US" w:eastAsia="zh-CN" w:bidi="ar-SA"/>
        </w:rPr>
        <w:t>第三十八条</w:t>
      </w:r>
      <w:r>
        <w:rPr>
          <w:rFonts w:hint="default" w:ascii="Times New Roman" w:hAnsi="Times New Roman" w:eastAsia="仿宋_GB2312" w:cs="Times New Roman"/>
          <w:color w:val="000000"/>
          <w:sz w:val="32"/>
          <w:szCs w:val="32"/>
          <w:shd w:val="clear" w:color="auto" w:fill="FFFFFF"/>
        </w:rPr>
        <w:t>  兵团本级、师市财政部门应当加强与相关单位的协同配合，厘清工作职责，细化工作任务。相关单位应当规范创业担保贷款审核程序，加大风险防控力度。</w:t>
      </w:r>
    </w:p>
    <w:p w14:paraId="6EB054A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　　本实施细则涉及的银行业金融机构、创业担保贷款担保基金运营管理机构、政府性融资担保机构等相关单位应当如实统计和上报专项资金申请涉及的各项基础数据，对各项基础数据的真实性、合规性负责，并对所属分支机构加强监管。 </w:t>
      </w:r>
    </w:p>
    <w:p w14:paraId="6C2EF65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default" w:ascii="Times New Roman" w:hAnsi="Times New Roman" w:eastAsia="仿宋_GB2312" w:cs="Times New Roman"/>
          <w:color w:val="000000"/>
          <w:sz w:val="32"/>
          <w:szCs w:val="32"/>
          <w:shd w:val="clear" w:color="auto" w:fill="FFFFFF"/>
        </w:rPr>
      </w:pPr>
      <w:r>
        <w:rPr>
          <w:rFonts w:hint="default" w:ascii="黑体" w:hAnsi="黑体" w:eastAsia="黑体" w:cs="黑体"/>
          <w:color w:val="000000"/>
          <w:kern w:val="2"/>
          <w:sz w:val="32"/>
          <w:szCs w:val="32"/>
          <w:lang w:val="en-US" w:eastAsia="zh-CN" w:bidi="ar-SA"/>
        </w:rPr>
        <w:t>第三十九条</w:t>
      </w:r>
      <w:r>
        <w:rPr>
          <w:rFonts w:hint="default" w:ascii="Times New Roman" w:hAnsi="Times New Roman" w:eastAsia="仿宋_GB2312" w:cs="Times New Roman"/>
          <w:color w:val="000000"/>
          <w:sz w:val="32"/>
          <w:szCs w:val="32"/>
          <w:shd w:val="clear" w:color="auto" w:fill="FFFFFF"/>
        </w:rPr>
        <w:t xml:space="preserve"> </w:t>
      </w:r>
      <w:r>
        <w:rPr>
          <w:rFonts w:hint="default" w:ascii="Times New Roman" w:hAnsi="Times New Roman" w:eastAsia="仿宋_GB2312" w:cs="Times New Roman"/>
          <w:color w:val="000000"/>
          <w:sz w:val="32"/>
          <w:szCs w:val="32"/>
          <w:shd w:val="clear" w:color="auto" w:fill="FFFFFF"/>
          <w:lang w:val="en-US" w:eastAsia="zh-CN"/>
        </w:rPr>
        <w:t>各师市</w:t>
      </w:r>
      <w:r>
        <w:rPr>
          <w:rFonts w:hint="default" w:ascii="Times New Roman" w:hAnsi="Times New Roman" w:eastAsia="仿宋_GB2312" w:cs="Times New Roman"/>
          <w:color w:val="000000"/>
          <w:sz w:val="32"/>
          <w:szCs w:val="32"/>
          <w:shd w:val="clear" w:color="auto" w:fill="FFFFFF"/>
        </w:rPr>
        <w:t>财政局对照绩效目标做好绩效管理，于每年</w:t>
      </w:r>
      <w:r>
        <w:rPr>
          <w:rFonts w:hint="default" w:ascii="Times New Roman" w:hAnsi="Times New Roman" w:eastAsia="仿宋_GB2312" w:cs="Times New Roman"/>
          <w:color w:val="000000"/>
          <w:sz w:val="32"/>
          <w:szCs w:val="32"/>
          <w:shd w:val="clear" w:color="auto" w:fill="FFFFFF"/>
          <w:lang w:val="en-US" w:eastAsia="zh-CN"/>
        </w:rPr>
        <w:t>2</w:t>
      </w:r>
      <w:r>
        <w:rPr>
          <w:rFonts w:hint="default" w:ascii="Times New Roman" w:hAnsi="Times New Roman" w:eastAsia="仿宋_GB2312" w:cs="Times New Roman"/>
          <w:color w:val="000000"/>
          <w:sz w:val="32"/>
          <w:szCs w:val="32"/>
          <w:shd w:val="clear" w:color="auto" w:fill="FFFFFF"/>
        </w:rPr>
        <w:t>月</w:t>
      </w:r>
      <w:r>
        <w:rPr>
          <w:rFonts w:hint="default" w:ascii="Times New Roman" w:hAnsi="Times New Roman" w:eastAsia="仿宋_GB2312" w:cs="Times New Roman"/>
          <w:color w:val="000000"/>
          <w:sz w:val="32"/>
          <w:szCs w:val="32"/>
          <w:shd w:val="clear" w:color="auto" w:fill="FFFFFF"/>
          <w:lang w:val="en-US" w:eastAsia="zh-CN"/>
        </w:rPr>
        <w:t>28</w:t>
      </w:r>
      <w:r>
        <w:rPr>
          <w:rFonts w:hint="default" w:ascii="Times New Roman" w:hAnsi="Times New Roman" w:eastAsia="仿宋_GB2312" w:cs="Times New Roman"/>
          <w:color w:val="000000"/>
          <w:sz w:val="32"/>
          <w:szCs w:val="32"/>
          <w:shd w:val="clear" w:color="auto" w:fill="FFFFFF"/>
        </w:rPr>
        <w:t>日前，按照规范要求开展绩效自评，将上一年度绩效自评结果上报</w:t>
      </w:r>
      <w:r>
        <w:rPr>
          <w:rFonts w:hint="default" w:ascii="Times New Roman" w:hAnsi="Times New Roman" w:eastAsia="仿宋_GB2312" w:cs="Times New Roman"/>
          <w:color w:val="000000"/>
          <w:sz w:val="32"/>
          <w:szCs w:val="32"/>
          <w:shd w:val="clear" w:color="auto" w:fill="FFFFFF"/>
          <w:lang w:val="en-US" w:eastAsia="zh-CN"/>
        </w:rPr>
        <w:t>兵团财政局</w:t>
      </w:r>
      <w:r>
        <w:rPr>
          <w:rFonts w:hint="default" w:ascii="Times New Roman" w:hAnsi="Times New Roman" w:eastAsia="仿宋_GB2312" w:cs="Times New Roman"/>
          <w:color w:val="000000"/>
          <w:sz w:val="32"/>
          <w:szCs w:val="32"/>
          <w:shd w:val="clear" w:color="auto" w:fill="FFFFFF"/>
        </w:rPr>
        <w:t>，同时对自评中发现的问题及时组织整改。 </w:t>
      </w:r>
    </w:p>
    <w:p w14:paraId="2D5DD7D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兵团财政局对照绩效目标做好绩效管理，于每年3月31日前，按照规范要求开展绩效自评，将上一年度绩效自评结果上报财政部并抄送财政部新疆监管局，同时对自评中发现的问题及时组织整改。 </w:t>
      </w:r>
    </w:p>
    <w:p w14:paraId="4F1FC91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　　</w:t>
      </w:r>
      <w:r>
        <w:rPr>
          <w:rFonts w:hint="default" w:ascii="黑体" w:hAnsi="黑体" w:eastAsia="黑体" w:cs="黑体"/>
          <w:color w:val="000000"/>
          <w:kern w:val="2"/>
          <w:sz w:val="32"/>
          <w:szCs w:val="32"/>
          <w:lang w:val="en-US" w:eastAsia="zh-CN" w:bidi="ar-SA"/>
        </w:rPr>
        <w:t>第四十条</w:t>
      </w:r>
      <w:r>
        <w:rPr>
          <w:rFonts w:hint="default" w:ascii="Times New Roman" w:hAnsi="Times New Roman" w:eastAsia="仿宋_GB2312" w:cs="Times New Roman"/>
          <w:color w:val="000000"/>
          <w:sz w:val="32"/>
          <w:szCs w:val="32"/>
          <w:shd w:val="clear" w:color="auto" w:fill="FFFFFF"/>
        </w:rPr>
        <w:t xml:space="preserve"> 兵团专项资金的分配、使用和绩效评价结果接受财政部新疆监管局的监督管理和审核把关。配合财政部组织开展资金绩效评价。</w:t>
      </w:r>
    </w:p>
    <w:p w14:paraId="7356EF1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　　</w:t>
      </w:r>
      <w:r>
        <w:rPr>
          <w:rFonts w:hint="default" w:ascii="黑体" w:hAnsi="黑体" w:eastAsia="黑体" w:cs="黑体"/>
          <w:color w:val="000000"/>
          <w:kern w:val="2"/>
          <w:sz w:val="32"/>
          <w:szCs w:val="32"/>
          <w:lang w:val="en-US" w:eastAsia="zh-CN" w:bidi="ar-SA"/>
        </w:rPr>
        <w:t>第四十一条</w:t>
      </w:r>
      <w:r>
        <w:rPr>
          <w:rFonts w:hint="default" w:ascii="Times New Roman" w:hAnsi="Times New Roman" w:eastAsia="仿宋_GB2312" w:cs="Times New Roman"/>
          <w:color w:val="000000"/>
          <w:sz w:val="32"/>
          <w:szCs w:val="32"/>
          <w:shd w:val="clear" w:color="auto" w:fill="FFFFFF"/>
        </w:rPr>
        <w:t xml:space="preserve"> 兵团师市财政部门应当按照预算绩效管理的有关规定加强专项资金绩效管理，建立健全全过程预算绩效管理机制，将绩效评价结果作为完善政策和资金分配的参考依据，逐步建立绩效问责机制。</w:t>
      </w:r>
    </w:p>
    <w:p w14:paraId="0DFAA78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　　</w:t>
      </w:r>
      <w:r>
        <w:rPr>
          <w:rFonts w:hint="default" w:ascii="黑体" w:hAnsi="黑体" w:eastAsia="黑体" w:cs="黑体"/>
          <w:color w:val="000000"/>
          <w:kern w:val="2"/>
          <w:sz w:val="32"/>
          <w:szCs w:val="32"/>
          <w:lang w:val="en-US" w:eastAsia="zh-CN" w:bidi="ar-SA"/>
        </w:rPr>
        <w:t>第四十二条</w:t>
      </w:r>
      <w:r>
        <w:rPr>
          <w:rFonts w:hint="default" w:ascii="Times New Roman" w:hAnsi="Times New Roman" w:eastAsia="仿宋_GB2312" w:cs="Times New Roman"/>
          <w:color w:val="000000"/>
          <w:sz w:val="32"/>
          <w:szCs w:val="32"/>
          <w:shd w:val="clear" w:color="auto" w:fill="FFFFFF"/>
        </w:rPr>
        <w:t xml:space="preserve"> 兵团本级、师市财政部门负责加强专项资金管理，自觉依法接受审计监督和上级财政监督。 </w:t>
      </w:r>
    </w:p>
    <w:p w14:paraId="2DCD28F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default" w:ascii="Times New Roman" w:hAnsi="Times New Roman" w:eastAsia="仿宋_GB2312" w:cs="Times New Roman"/>
          <w:color w:val="000000"/>
          <w:sz w:val="32"/>
          <w:szCs w:val="32"/>
          <w:shd w:val="clear" w:color="auto" w:fill="FFFFFF"/>
        </w:rPr>
      </w:pPr>
      <w:r>
        <w:rPr>
          <w:rFonts w:hint="default" w:ascii="黑体" w:hAnsi="黑体" w:eastAsia="黑体" w:cs="黑体"/>
          <w:color w:val="000000"/>
          <w:kern w:val="2"/>
          <w:sz w:val="32"/>
          <w:szCs w:val="32"/>
          <w:lang w:val="en-US" w:eastAsia="zh-CN" w:bidi="ar-SA"/>
        </w:rPr>
        <w:t>第四十三条</w:t>
      </w:r>
      <w:r>
        <w:rPr>
          <w:rFonts w:hint="default" w:ascii="Times New Roman" w:hAnsi="Times New Roman" w:eastAsia="仿宋_GB2312" w:cs="Times New Roman"/>
          <w:color w:val="000000"/>
          <w:sz w:val="32"/>
          <w:szCs w:val="32"/>
          <w:shd w:val="clear" w:color="auto" w:fill="FFFFFF"/>
        </w:rPr>
        <w:t xml:space="preserve"> 兵团本级、师市财政部门及其工作人员以及申报使用专项资金的部门、单位、个人，在专项资金管理工作中，存在违反本实施细则规定以及其他滥用职权、玩忽职守、徇私舞弊等违法违规行为的，依法追究相应责任；涉嫌犯罪的，依法移送司法机关处理。 对用人单位、服务机构或劳动者个人以不实承诺、不当手段骗取创业担保奖补资金的，</w:t>
      </w:r>
      <w:r>
        <w:rPr>
          <w:rFonts w:hint="default" w:ascii="Times New Roman" w:hAnsi="Times New Roman" w:eastAsia="仿宋_GB2312" w:cs="Times New Roman"/>
          <w:color w:val="000000"/>
          <w:sz w:val="32"/>
          <w:szCs w:val="32"/>
          <w:shd w:val="clear" w:color="auto" w:fill="FFFFFF"/>
          <w:lang w:val="en-US" w:eastAsia="zh-CN"/>
        </w:rPr>
        <w:t>依法</w:t>
      </w:r>
      <w:r>
        <w:rPr>
          <w:rFonts w:hint="default" w:ascii="Times New Roman" w:hAnsi="Times New Roman" w:eastAsia="仿宋_GB2312" w:cs="Times New Roman"/>
          <w:color w:val="000000"/>
          <w:sz w:val="32"/>
          <w:szCs w:val="32"/>
          <w:shd w:val="clear" w:color="auto" w:fill="FFFFFF"/>
        </w:rPr>
        <w:t>责令其退回资金，取消资金申请资格。</w:t>
      </w:r>
    </w:p>
    <w:p w14:paraId="4473F51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3219" w:firstLineChars="1002"/>
        <w:jc w:val="both"/>
        <w:textAlignment w:val="auto"/>
        <w:rPr>
          <w:rFonts w:hint="default" w:ascii="Times New Roman" w:hAnsi="Times New Roman" w:eastAsia="仿宋_GB2312" w:cs="Times New Roman"/>
          <w:b/>
          <w:color w:val="000000"/>
          <w:sz w:val="32"/>
          <w:szCs w:val="32"/>
          <w:shd w:val="clear" w:color="auto" w:fill="FFFFFF"/>
        </w:rPr>
      </w:pPr>
    </w:p>
    <w:p w14:paraId="09144F35">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第八章 附则</w:t>
      </w:r>
    </w:p>
    <w:p w14:paraId="18619B1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color w:val="000000"/>
          <w:sz w:val="32"/>
          <w:szCs w:val="32"/>
          <w:shd w:val="clear" w:color="auto" w:fill="FFFFFF"/>
        </w:rPr>
      </w:pPr>
    </w:p>
    <w:p w14:paraId="14AC48D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黑体" w:hAnsi="黑体" w:eastAsia="黑体" w:cs="黑体"/>
          <w:color w:val="000000"/>
          <w:kern w:val="2"/>
          <w:sz w:val="32"/>
          <w:szCs w:val="32"/>
          <w:lang w:val="en-US" w:eastAsia="zh-CN" w:bidi="ar-SA"/>
        </w:rPr>
        <w:t>第四十四条</w:t>
      </w:r>
      <w:r>
        <w:rPr>
          <w:rFonts w:hint="default" w:ascii="Times New Roman" w:hAnsi="Times New Roman" w:eastAsia="仿宋_GB2312" w:cs="Times New Roman"/>
          <w:color w:val="000000"/>
          <w:sz w:val="32"/>
          <w:szCs w:val="32"/>
          <w:shd w:val="clear" w:color="auto" w:fill="FFFFFF"/>
        </w:rPr>
        <w:t xml:space="preserve"> </w:t>
      </w:r>
      <w:r>
        <w:rPr>
          <w:rFonts w:hint="default" w:ascii="Times New Roman" w:hAnsi="Times New Roman" w:eastAsia="仿宋_GB2312" w:cs="Times New Roman"/>
          <w:color w:val="000000"/>
          <w:sz w:val="32"/>
          <w:szCs w:val="32"/>
          <w:shd w:val="clear" w:color="auto" w:fill="FFFFFF"/>
          <w:lang w:val="en-US" w:eastAsia="zh-CN"/>
        </w:rPr>
        <w:t>本实施细则由兵团财政局会同有关部门负责解释。</w:t>
      </w:r>
    </w:p>
    <w:p w14:paraId="467A411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黑体" w:hAnsi="黑体" w:eastAsia="黑体" w:cs="黑体"/>
          <w:color w:val="000000"/>
          <w:kern w:val="2"/>
          <w:sz w:val="32"/>
          <w:szCs w:val="32"/>
          <w:lang w:val="en-US" w:eastAsia="zh-CN" w:bidi="ar-SA"/>
        </w:rPr>
        <w:t>第四十五条</w:t>
      </w:r>
      <w:r>
        <w:rPr>
          <w:rFonts w:hint="default" w:ascii="Times New Roman" w:hAnsi="Times New Roman" w:eastAsia="仿宋_GB2312" w:cs="Times New Roman"/>
          <w:color w:val="000000"/>
          <w:sz w:val="32"/>
          <w:szCs w:val="32"/>
          <w:shd w:val="clear" w:color="auto" w:fill="FFFFFF"/>
        </w:rPr>
        <w:t xml:space="preserve"> </w:t>
      </w:r>
      <w:r>
        <w:rPr>
          <w:rFonts w:hint="default" w:ascii="Times New Roman" w:hAnsi="Times New Roman" w:eastAsia="仿宋_GB2312" w:cs="Times New Roman"/>
          <w:color w:val="000000"/>
          <w:sz w:val="32"/>
          <w:szCs w:val="32"/>
          <w:shd w:val="clear" w:color="auto" w:fill="FFFFFF"/>
          <w:lang w:val="en-US" w:eastAsia="zh-CN"/>
        </w:rPr>
        <w:t>师市财政部门可根据本实施细则，结合本地区实际，强化部门协同配合，厘清工作职责、细化工作任务、制定专项资金审核拨付工作方案，报兵团财政局备案。</w:t>
      </w:r>
    </w:p>
    <w:p w14:paraId="31E2614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黑体" w:hAnsi="黑体" w:eastAsia="黑体" w:cs="黑体"/>
          <w:color w:val="000000"/>
          <w:kern w:val="2"/>
          <w:sz w:val="32"/>
          <w:szCs w:val="32"/>
          <w:lang w:val="en-US" w:eastAsia="zh-CN" w:bidi="ar-SA"/>
        </w:rPr>
        <w:t xml:space="preserve">第四十六条 </w:t>
      </w:r>
      <w:r>
        <w:rPr>
          <w:rFonts w:hint="default" w:ascii="Times New Roman" w:hAnsi="Times New Roman" w:eastAsia="仿宋_GB2312" w:cs="Times New Roman"/>
          <w:color w:val="000000"/>
          <w:sz w:val="32"/>
          <w:szCs w:val="32"/>
          <w:shd w:val="clear" w:color="auto" w:fill="FFFFFF"/>
        </w:rPr>
        <w:t>本实施细则自</w:t>
      </w:r>
      <w:r>
        <w:rPr>
          <w:rFonts w:hint="default" w:ascii="Times New Roman" w:hAnsi="Times New Roman" w:eastAsia="仿宋_GB2312" w:cs="Times New Roman"/>
          <w:color w:val="000000"/>
          <w:sz w:val="32"/>
          <w:szCs w:val="32"/>
          <w:shd w:val="clear" w:color="auto" w:fill="FFFFFF"/>
          <w:lang w:val="en-US" w:eastAsia="zh-CN"/>
        </w:rPr>
        <w:t>印发之日</w:t>
      </w:r>
      <w:r>
        <w:rPr>
          <w:rFonts w:hint="default" w:ascii="Times New Roman" w:hAnsi="Times New Roman" w:eastAsia="仿宋_GB2312" w:cs="Times New Roman"/>
          <w:color w:val="000000"/>
          <w:sz w:val="32"/>
          <w:szCs w:val="32"/>
          <w:shd w:val="clear" w:color="auto" w:fill="FFFFFF"/>
        </w:rPr>
        <w:t>起施行，实施期限五年。</w:t>
      </w:r>
    </w:p>
    <w:p w14:paraId="57C2B5F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color w:val="000000"/>
          <w:sz w:val="32"/>
          <w:szCs w:val="32"/>
          <w:shd w:val="clear" w:color="auto" w:fill="FFFFFF"/>
        </w:rPr>
      </w:pPr>
    </w:p>
    <w:p w14:paraId="56892A9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附：1.普惠金融发展专项资金申报（审核）汇总表</w:t>
      </w:r>
    </w:p>
    <w:p w14:paraId="377AC35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280" w:firstLineChars="4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2-1.XX年创业担保贷款月末余额情况统计表</w:t>
      </w:r>
    </w:p>
    <w:p w14:paraId="1AFC2B7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105" w:rightChars="-50" w:firstLine="1280" w:firstLineChars="4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2-2.XX年创业担保贷款发放额情况统计表</w:t>
      </w:r>
    </w:p>
    <w:p w14:paraId="22BB26F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105" w:rightChars="-50" w:firstLine="1280" w:firstLineChars="4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2-3.创业担保贷款财政贴息资金审批表</w:t>
      </w:r>
    </w:p>
    <w:p w14:paraId="4C36D6E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280" w:firstLineChars="4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2-4.创业担保贷款贴息资金明细表（个人）</w:t>
      </w:r>
    </w:p>
    <w:p w14:paraId="1904EE4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280" w:firstLineChars="4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2-5.创业担保贷款贴息资金明细表（小微企业）</w:t>
      </w:r>
    </w:p>
    <w:p w14:paraId="564F902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280" w:firstLineChars="4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2-6.创业担保贷款政策资格审查表（个人）</w:t>
      </w:r>
    </w:p>
    <w:p w14:paraId="05494B3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280" w:firstLineChars="4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2-7.创业担保贷款政策资格审查表（小微企业）</w:t>
      </w:r>
    </w:p>
    <w:p w14:paraId="72560A3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280" w:firstLineChars="4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3-1.农村金融机构定向费用奖补资金申报详情表</w:t>
      </w:r>
    </w:p>
    <w:p w14:paraId="7495AF4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280" w:firstLineChars="4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3-2.农村金融机构主要监管指标情况审核表</w:t>
      </w:r>
    </w:p>
    <w:p w14:paraId="698B62B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280" w:firstLineChars="4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3-3.农村金融机构农户小额信用贷款月末余额情</w:t>
      </w:r>
    </w:p>
    <w:p w14:paraId="6DFD1E7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760" w:firstLineChars="55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况统计表</w:t>
      </w:r>
    </w:p>
    <w:p w14:paraId="1756D6D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280" w:firstLineChars="4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3-4.XX年XX</w:t>
      </w:r>
      <w:r>
        <w:rPr>
          <w:rFonts w:hint="default" w:ascii="Times New Roman" w:hAnsi="Times New Roman" w:eastAsia="仿宋_GB2312" w:cs="Times New Roman"/>
          <w:color w:val="000000"/>
          <w:sz w:val="32"/>
          <w:szCs w:val="32"/>
          <w:shd w:val="clear" w:color="auto" w:fill="FFFFFF"/>
          <w:lang w:val="en-US" w:eastAsia="zh-CN"/>
        </w:rPr>
        <w:t>月</w:t>
      </w:r>
      <w:r>
        <w:rPr>
          <w:rFonts w:hint="default" w:ascii="Times New Roman" w:hAnsi="Times New Roman" w:eastAsia="仿宋_GB2312" w:cs="Times New Roman"/>
          <w:color w:val="000000"/>
          <w:sz w:val="32"/>
          <w:szCs w:val="32"/>
          <w:shd w:val="clear" w:color="auto" w:fill="FFFFFF"/>
        </w:rPr>
        <w:t>农村金融机构农户小额信用贷款</w:t>
      </w:r>
    </w:p>
    <w:p w14:paraId="389F518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760" w:firstLineChars="55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月末余额明细表</w:t>
      </w:r>
    </w:p>
    <w:p w14:paraId="5A3A466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280" w:firstLineChars="4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4-1.普惠金融发展示范区绩效考核表</w:t>
      </w:r>
    </w:p>
    <w:p w14:paraId="6E64120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280" w:firstLineChars="4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4-2.普惠金融发展示范区绩效考核表</w:t>
      </w:r>
    </w:p>
    <w:p w14:paraId="48A5755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280" w:firstLineChars="4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4-3.普惠金融发展示范区绩效考核指标计分规则</w:t>
      </w:r>
    </w:p>
    <w:p w14:paraId="01F9854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760" w:firstLineChars="55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和填报口径</w:t>
      </w:r>
    </w:p>
    <w:p w14:paraId="5BD1B21C">
      <w:pPr>
        <w:keepNext w:val="0"/>
        <w:keepLines w:val="0"/>
        <w:pageBreakBefore w:val="0"/>
        <w:kinsoku/>
        <w:wordWrap/>
        <w:overflowPunct/>
        <w:topLinePunct w:val="0"/>
        <w:autoSpaceDE/>
        <w:autoSpaceDN/>
        <w:bidi w:val="0"/>
        <w:adjustRightInd/>
        <w:snapToGrid/>
        <w:spacing w:line="560" w:lineRule="exact"/>
        <w:ind w:firstLine="840" w:firstLineChars="400"/>
        <w:textAlignment w:val="auto"/>
      </w:pPr>
    </w:p>
    <w:sectPr>
      <w:footerReference r:id="rId3" w:type="default"/>
      <w:pgSz w:w="11906" w:h="16838"/>
      <w:pgMar w:top="1701" w:right="1587" w:bottom="1587" w:left="1587" w:header="851"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91B57">
    <w:pPr>
      <w:pStyle w:val="3"/>
      <w:jc w:val="center"/>
      <w:rPr>
        <w:rFonts w:hint="default"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D48C6">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ED48C6">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p w14:paraId="771AF841">
    <w:pPr>
      <w:pStyle w:val="3"/>
    </w:pPr>
  </w:p>
  <w:p w14:paraId="7B4AFF79"/>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OGVmMDMzOWM2NmY5MzRmNmMzYWVjZGY2ZWNjNWMifQ=="/>
  </w:docVars>
  <w:rsids>
    <w:rsidRoot w:val="65C51A90"/>
    <w:rsid w:val="00B44CE3"/>
    <w:rsid w:val="0836560B"/>
    <w:rsid w:val="16392E58"/>
    <w:rsid w:val="1C6E78A4"/>
    <w:rsid w:val="225715C6"/>
    <w:rsid w:val="32741B73"/>
    <w:rsid w:val="39180BBD"/>
    <w:rsid w:val="3E2F1429"/>
    <w:rsid w:val="629B086E"/>
    <w:rsid w:val="65C51A90"/>
    <w:rsid w:val="682F5EF5"/>
    <w:rsid w:val="698A1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line="600" w:lineRule="exact"/>
      <w:ind w:firstLine="640" w:firstLine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5">
    <w:name w:val="Normal Indent"/>
    <w:basedOn w:val="1"/>
    <w:qFormat/>
    <w:uiPriority w:val="0"/>
    <w:pPr>
      <w:ind w:firstLine="420" w:firstLineChars="2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3094</Words>
  <Characters>3140</Characters>
  <Lines>0</Lines>
  <Paragraphs>0</Paragraphs>
  <TotalTime>237</TotalTime>
  <ScaleCrop>false</ScaleCrop>
  <LinksUpToDate>false</LinksUpToDate>
  <CharactersWithSpaces>3211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2025-11-19T11:56:00Z</dcterms:created>
  <dc:creator>BTCZJMWL</dc:creator>
  <cp:lastModifiedBy>BTCZJMWL</cp:lastModifiedBy>
  <cp:lastPrinted>2025-11-20T02:46:00Z</cp:lastPrinted>
  <dcterms:modified xsi:type="dcterms:W3CDTF">2025-11-26T08:42:37Z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4CF59049CAF84C39905339E833BC76DE_11</vt:lpwstr>
  </property>
  <property fmtid="{D5CDD505-2E9C-101B-9397-08002B2CF9AE}" pid="4" name="KSOTemplateDocerSaveRecord">
    <vt:lpwstr>eyJoZGlkIjoiOGJjZjk3YmEzYjRkOTAxYjUyN2U0ZjU3ZWJiZGZkN2QiLCJ1c2VySWQiOiI0MDM1MjU4NTEifQ==</vt:lpwstr>
  </property>
</Properties>
</file>